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32D604" w14:textId="7619F3ED" w:rsidR="00416E4A" w:rsidRPr="00416E4A" w:rsidRDefault="00416E4A" w:rsidP="00416E4A">
      <w:pPr>
        <w:pStyle w:val="3GPPHeader"/>
        <w:rPr>
          <w:lang w:val="en-US"/>
        </w:rPr>
      </w:pPr>
      <w:r w:rsidRPr="00416E4A">
        <w:rPr>
          <w:lang w:val="en-US"/>
        </w:rPr>
        <w:t>3GPP TSG-RAN WG2 Meeting #112 electronic</w:t>
      </w:r>
      <w:r w:rsidRPr="00416E4A">
        <w:rPr>
          <w:lang w:val="en-US"/>
        </w:rPr>
        <w:tab/>
      </w:r>
      <w:bookmarkStart w:id="0" w:name="_GoBack"/>
      <w:r w:rsidR="00830060" w:rsidRPr="00830060">
        <w:rPr>
          <w:lang w:val="en-US"/>
        </w:rPr>
        <w:t>R2-2009821</w:t>
      </w:r>
      <w:bookmarkEnd w:id="0"/>
    </w:p>
    <w:p w14:paraId="2E745AE3" w14:textId="68D19821" w:rsidR="00E90E49" w:rsidRDefault="00416E4A" w:rsidP="00416E4A">
      <w:pPr>
        <w:pStyle w:val="3GPPHeader"/>
        <w:rPr>
          <w:lang w:val="en-US"/>
        </w:rPr>
      </w:pPr>
      <w:r w:rsidRPr="00416E4A">
        <w:rPr>
          <w:lang w:val="en-US"/>
        </w:rPr>
        <w:t xml:space="preserve">Online, </w:t>
      </w:r>
      <w:r w:rsidR="009D07EB">
        <w:rPr>
          <w:lang w:val="en-US"/>
        </w:rPr>
        <w:t>2</w:t>
      </w:r>
      <w:r w:rsidR="009D07EB" w:rsidRPr="009D07EB">
        <w:rPr>
          <w:vertAlign w:val="superscript"/>
          <w:lang w:val="en-US"/>
        </w:rPr>
        <w:t>nd</w:t>
      </w:r>
      <w:r w:rsidR="009D07EB">
        <w:rPr>
          <w:lang w:val="en-US"/>
        </w:rPr>
        <w:t>-13</w:t>
      </w:r>
      <w:r w:rsidR="009D07EB" w:rsidRPr="009D07EB">
        <w:rPr>
          <w:vertAlign w:val="superscript"/>
          <w:lang w:val="en-US"/>
        </w:rPr>
        <w:t>th</w:t>
      </w:r>
      <w:r w:rsidR="009D07EB">
        <w:rPr>
          <w:lang w:val="en-US"/>
        </w:rPr>
        <w:t xml:space="preserve"> </w:t>
      </w:r>
      <w:proofErr w:type="gramStart"/>
      <w:r w:rsidRPr="00416E4A">
        <w:rPr>
          <w:lang w:val="en-US"/>
        </w:rPr>
        <w:t>November,</w:t>
      </w:r>
      <w:proofErr w:type="gramEnd"/>
      <w:r w:rsidRPr="00416E4A">
        <w:rPr>
          <w:lang w:val="en-US"/>
        </w:rPr>
        <w:t xml:space="preserve"> 2020</w:t>
      </w:r>
    </w:p>
    <w:p w14:paraId="7A3A5CFA" w14:textId="77777777" w:rsidR="001E5FD2" w:rsidRPr="0075572D" w:rsidRDefault="001E5FD2" w:rsidP="00416E4A">
      <w:pPr>
        <w:pStyle w:val="3GPPHeader"/>
        <w:rPr>
          <w:lang w:val="en-US"/>
        </w:rPr>
      </w:pPr>
    </w:p>
    <w:p w14:paraId="40CF7388" w14:textId="7974368C" w:rsidR="00E90E49" w:rsidRPr="0075572D" w:rsidRDefault="00E90E49" w:rsidP="00311702">
      <w:pPr>
        <w:pStyle w:val="3GPPHeader"/>
        <w:rPr>
          <w:sz w:val="22"/>
          <w:lang w:val="en-US"/>
        </w:rPr>
      </w:pPr>
      <w:r w:rsidRPr="0075572D">
        <w:rPr>
          <w:sz w:val="22"/>
          <w:lang w:val="en-US"/>
        </w:rPr>
        <w:t>Agenda Item:</w:t>
      </w:r>
      <w:r w:rsidRPr="0075572D">
        <w:rPr>
          <w:sz w:val="22"/>
          <w:lang w:val="en-US"/>
        </w:rPr>
        <w:tab/>
      </w:r>
      <w:r w:rsidR="0015455E" w:rsidRPr="0075572D">
        <w:rPr>
          <w:sz w:val="22"/>
          <w:lang w:val="en-US"/>
        </w:rPr>
        <w:t>8</w:t>
      </w:r>
      <w:r w:rsidR="00311702" w:rsidRPr="0075572D">
        <w:rPr>
          <w:sz w:val="22"/>
          <w:lang w:val="en-US"/>
        </w:rPr>
        <w:t>.</w:t>
      </w:r>
      <w:r w:rsidR="0015455E" w:rsidRPr="0075572D">
        <w:rPr>
          <w:sz w:val="22"/>
          <w:lang w:val="en-US"/>
        </w:rPr>
        <w:t>10</w:t>
      </w:r>
      <w:r w:rsidR="00311702" w:rsidRPr="0075572D">
        <w:rPr>
          <w:sz w:val="22"/>
          <w:lang w:val="en-US"/>
        </w:rPr>
        <w:t>.</w:t>
      </w:r>
      <w:r w:rsidR="00A220E4" w:rsidRPr="0075572D">
        <w:rPr>
          <w:sz w:val="22"/>
          <w:lang w:val="en-US"/>
        </w:rPr>
        <w:t>3</w:t>
      </w:r>
      <w:r w:rsidR="00561A8D">
        <w:rPr>
          <w:sz w:val="22"/>
          <w:lang w:val="en-US"/>
        </w:rPr>
        <w:t>.</w:t>
      </w:r>
      <w:r w:rsidR="009D07EB">
        <w:rPr>
          <w:sz w:val="22"/>
          <w:lang w:val="en-US"/>
        </w:rPr>
        <w:t>3</w:t>
      </w:r>
    </w:p>
    <w:p w14:paraId="719003AB" w14:textId="77777777" w:rsidR="00E90E49" w:rsidRPr="0075572D" w:rsidRDefault="003D3C45" w:rsidP="00F64C2B">
      <w:pPr>
        <w:pStyle w:val="3GPPHeader"/>
        <w:rPr>
          <w:sz w:val="22"/>
          <w:lang w:val="en-US"/>
        </w:rPr>
      </w:pPr>
      <w:r w:rsidRPr="0075572D">
        <w:rPr>
          <w:sz w:val="22"/>
          <w:lang w:val="en-US"/>
        </w:rPr>
        <w:t>Source:</w:t>
      </w:r>
      <w:r w:rsidR="00E90E49" w:rsidRPr="0075572D">
        <w:rPr>
          <w:sz w:val="22"/>
          <w:lang w:val="en-US"/>
        </w:rPr>
        <w:tab/>
      </w:r>
      <w:r w:rsidR="00F64C2B" w:rsidRPr="0075572D">
        <w:rPr>
          <w:sz w:val="22"/>
          <w:lang w:val="en-US"/>
        </w:rPr>
        <w:t>Ericsson</w:t>
      </w:r>
    </w:p>
    <w:p w14:paraId="3CE99A1A" w14:textId="197B0A5E" w:rsidR="00E90E49" w:rsidRPr="000D1F6D" w:rsidRDefault="003D3C45" w:rsidP="00311702">
      <w:pPr>
        <w:pStyle w:val="3GPPHeader"/>
        <w:rPr>
          <w:sz w:val="22"/>
          <w:lang w:val="en-US"/>
        </w:rPr>
      </w:pPr>
      <w:r w:rsidRPr="0075572D">
        <w:rPr>
          <w:sz w:val="22"/>
          <w:lang w:val="en-US"/>
        </w:rPr>
        <w:t>Title:</w:t>
      </w:r>
      <w:r w:rsidR="00E90E49" w:rsidRPr="0075572D">
        <w:rPr>
          <w:sz w:val="22"/>
          <w:lang w:val="en-US"/>
        </w:rPr>
        <w:tab/>
      </w:r>
      <w:r w:rsidR="00246CEC">
        <w:rPr>
          <w:sz w:val="22"/>
          <w:lang w:val="en-US"/>
        </w:rPr>
        <w:t>Connected</w:t>
      </w:r>
      <w:r w:rsidR="0075572D">
        <w:rPr>
          <w:sz w:val="22"/>
          <w:lang w:val="en-US"/>
        </w:rPr>
        <w:t xml:space="preserve"> mode aspects for NTN</w:t>
      </w:r>
    </w:p>
    <w:p w14:paraId="1C58528E" w14:textId="5C8DA81A" w:rsidR="00E90E49" w:rsidRPr="000D1F6D" w:rsidRDefault="00E90E49" w:rsidP="0015455E">
      <w:pPr>
        <w:pStyle w:val="3GPPHeader"/>
        <w:rPr>
          <w:sz w:val="22"/>
          <w:lang w:val="en-US"/>
        </w:rPr>
      </w:pPr>
      <w:r w:rsidRPr="000D1F6D">
        <w:rPr>
          <w:sz w:val="22"/>
          <w:lang w:val="en-US"/>
        </w:rPr>
        <w:t>Document for:</w:t>
      </w:r>
      <w:r w:rsidRPr="000D1F6D">
        <w:rPr>
          <w:sz w:val="22"/>
          <w:lang w:val="en-US"/>
        </w:rPr>
        <w:tab/>
        <w:t>Discussion, Decision</w:t>
      </w:r>
    </w:p>
    <w:p w14:paraId="0363E309" w14:textId="77777777" w:rsidR="00E90E49" w:rsidRPr="00A4369A" w:rsidRDefault="00230D18" w:rsidP="00CE0424">
      <w:pPr>
        <w:pStyle w:val="Heading1"/>
        <w:rPr>
          <w:lang w:val="en-US"/>
        </w:rPr>
      </w:pPr>
      <w:r w:rsidRPr="00A4369A">
        <w:rPr>
          <w:lang w:val="en-US"/>
        </w:rPr>
        <w:t>1</w:t>
      </w:r>
      <w:r w:rsidRPr="00A4369A">
        <w:rPr>
          <w:lang w:val="en-US"/>
        </w:rPr>
        <w:tab/>
      </w:r>
      <w:r w:rsidR="00E90E49" w:rsidRPr="00A4369A">
        <w:rPr>
          <w:lang w:val="en-US"/>
        </w:rPr>
        <w:t>Introduction</w:t>
      </w:r>
    </w:p>
    <w:p w14:paraId="32EE53B6" w14:textId="7FCDB9A4" w:rsidR="00E711FF" w:rsidRPr="000D1F6D" w:rsidRDefault="002A2A3F" w:rsidP="00CE0424">
      <w:pPr>
        <w:pStyle w:val="BodyText"/>
        <w:rPr>
          <w:lang w:val="en-US"/>
        </w:rPr>
      </w:pPr>
      <w:r w:rsidRPr="000D1F6D">
        <w:rPr>
          <w:lang w:val="en-US"/>
        </w:rPr>
        <w:t xml:space="preserve">A new </w:t>
      </w:r>
      <w:r w:rsidR="0015455E" w:rsidRPr="000D1F6D">
        <w:rPr>
          <w:lang w:val="en-US"/>
        </w:rPr>
        <w:t>W</w:t>
      </w:r>
      <w:r w:rsidRPr="000D1F6D">
        <w:rPr>
          <w:lang w:val="en-US"/>
        </w:rPr>
        <w:t xml:space="preserve">I on </w:t>
      </w:r>
      <w:r w:rsidR="0015455E" w:rsidRPr="000D1F6D">
        <w:rPr>
          <w:lang w:val="en-US"/>
        </w:rPr>
        <w:t>solutions for NR to support non-terrestrial networks (NTN)</w:t>
      </w:r>
      <w:r w:rsidRPr="000D1F6D">
        <w:rPr>
          <w:lang w:val="en-US"/>
        </w:rPr>
        <w:t xml:space="preserve"> was approved at RAN#86</w:t>
      </w:r>
      <w:r w:rsidR="0015455E" w:rsidRPr="000D1F6D">
        <w:rPr>
          <w:lang w:val="en-US"/>
        </w:rPr>
        <w:t xml:space="preserve">, with an updated WID approved at RAN#88 </w:t>
      </w:r>
      <w:r w:rsidR="0015455E" w:rsidRPr="00A4369A">
        <w:fldChar w:fldCharType="begin"/>
      </w:r>
      <w:r w:rsidR="0015455E" w:rsidRPr="000D1F6D">
        <w:rPr>
          <w:lang w:val="en-US"/>
        </w:rPr>
        <w:instrText xml:space="preserve"> REF _Ref45286859 \r \h </w:instrText>
      </w:r>
      <w:r w:rsidR="0015455E" w:rsidRPr="00A4369A">
        <w:fldChar w:fldCharType="separate"/>
      </w:r>
      <w:r w:rsidR="007406CA" w:rsidRPr="000D1F6D">
        <w:rPr>
          <w:lang w:val="en-US"/>
        </w:rPr>
        <w:t>[1]</w:t>
      </w:r>
      <w:r w:rsidR="0015455E" w:rsidRPr="00A4369A">
        <w:fldChar w:fldCharType="end"/>
      </w:r>
      <w:r w:rsidR="00E711FF" w:rsidRPr="000D1F6D">
        <w:rPr>
          <w:lang w:val="en-US"/>
        </w:rPr>
        <w:t>. The WI aims to specify the following control plane enhancements:</w:t>
      </w:r>
    </w:p>
    <w:p w14:paraId="084BCF11" w14:textId="77777777" w:rsidR="00E711FF" w:rsidRPr="00A4369A" w:rsidRDefault="00E711FF" w:rsidP="00E711FF">
      <w:pPr>
        <w:numPr>
          <w:ilvl w:val="0"/>
          <w:numId w:val="32"/>
        </w:numPr>
        <w:overflowPunct w:val="0"/>
        <w:autoSpaceDE w:val="0"/>
        <w:autoSpaceDN w:val="0"/>
        <w:adjustRightInd w:val="0"/>
        <w:spacing w:after="200" w:line="276" w:lineRule="auto"/>
        <w:contextualSpacing/>
        <w:rPr>
          <w:rFonts w:ascii="Times New Roman" w:eastAsia="Calibri" w:hAnsi="Times New Roman" w:cs="Times New Roman"/>
          <w:sz w:val="20"/>
          <w:szCs w:val="20"/>
        </w:rPr>
      </w:pPr>
      <w:r w:rsidRPr="00A4369A">
        <w:rPr>
          <w:rFonts w:ascii="Times New Roman" w:eastAsia="Calibri" w:hAnsi="Times New Roman" w:cs="Calibri"/>
          <w:sz w:val="20"/>
          <w:szCs w:val="20"/>
        </w:rPr>
        <w:t xml:space="preserve">Idle mode: </w:t>
      </w:r>
    </w:p>
    <w:p w14:paraId="5F538156" w14:textId="77777777" w:rsidR="00E711FF" w:rsidRPr="000D1F6D" w:rsidRDefault="00E711FF" w:rsidP="00E711FF">
      <w:pPr>
        <w:numPr>
          <w:ilvl w:val="1"/>
          <w:numId w:val="32"/>
        </w:numPr>
        <w:overflowPunct w:val="0"/>
        <w:autoSpaceDE w:val="0"/>
        <w:autoSpaceDN w:val="0"/>
        <w:adjustRightInd w:val="0"/>
        <w:spacing w:after="200" w:line="276" w:lineRule="auto"/>
        <w:contextualSpacing/>
        <w:rPr>
          <w:rFonts w:ascii="Times New Roman" w:eastAsia="Calibri" w:hAnsi="Times New Roman" w:cs="Calibri"/>
          <w:sz w:val="20"/>
          <w:szCs w:val="20"/>
          <w:lang w:val="en-US"/>
        </w:rPr>
      </w:pPr>
      <w:r w:rsidRPr="000D1F6D">
        <w:rPr>
          <w:rFonts w:ascii="Times New Roman" w:eastAsia="Calibri" w:hAnsi="Times New Roman" w:cs="Calibri"/>
          <w:sz w:val="20"/>
          <w:szCs w:val="20"/>
          <w:lang w:val="en-US"/>
        </w:rPr>
        <w:t>Definition of additional assistance information for cell selection/reselection (e.g. using UE location information, satellite Ephemeris information)</w:t>
      </w:r>
    </w:p>
    <w:p w14:paraId="2195A8FE" w14:textId="77777777" w:rsidR="00E711FF" w:rsidRPr="000D1F6D" w:rsidRDefault="00E711FF" w:rsidP="00E711FF">
      <w:pPr>
        <w:numPr>
          <w:ilvl w:val="1"/>
          <w:numId w:val="32"/>
        </w:numPr>
        <w:overflowPunct w:val="0"/>
        <w:autoSpaceDE w:val="0"/>
        <w:autoSpaceDN w:val="0"/>
        <w:adjustRightInd w:val="0"/>
        <w:spacing w:after="200" w:line="276" w:lineRule="auto"/>
        <w:contextualSpacing/>
        <w:rPr>
          <w:rFonts w:ascii="Times New Roman" w:eastAsia="Calibri" w:hAnsi="Times New Roman" w:cs="Calibri"/>
          <w:sz w:val="20"/>
          <w:szCs w:val="20"/>
          <w:lang w:val="en-US"/>
        </w:rPr>
      </w:pPr>
      <w:r w:rsidRPr="000D1F6D">
        <w:rPr>
          <w:rFonts w:ascii="Times New Roman" w:eastAsia="Calibri" w:hAnsi="Times New Roman" w:cs="Calibri"/>
          <w:sz w:val="20"/>
          <w:szCs w:val="20"/>
          <w:lang w:val="en-US"/>
        </w:rPr>
        <w:t>Definition of NTN (satellite/HAPS) cell specific information in SIB</w:t>
      </w:r>
    </w:p>
    <w:p w14:paraId="0580EF92" w14:textId="77777777" w:rsidR="00E711FF" w:rsidRPr="00A4369A" w:rsidRDefault="00E711FF" w:rsidP="00E711FF">
      <w:pPr>
        <w:numPr>
          <w:ilvl w:val="0"/>
          <w:numId w:val="32"/>
        </w:numPr>
        <w:overflowPunct w:val="0"/>
        <w:autoSpaceDE w:val="0"/>
        <w:autoSpaceDN w:val="0"/>
        <w:adjustRightInd w:val="0"/>
        <w:spacing w:after="200" w:line="276" w:lineRule="auto"/>
        <w:contextualSpacing/>
        <w:rPr>
          <w:rFonts w:ascii="Times New Roman" w:eastAsia="Calibri" w:hAnsi="Times New Roman" w:cs="Calibri"/>
          <w:sz w:val="20"/>
          <w:szCs w:val="20"/>
        </w:rPr>
      </w:pPr>
      <w:r w:rsidRPr="00A4369A">
        <w:rPr>
          <w:rFonts w:ascii="Times New Roman" w:eastAsia="Calibri" w:hAnsi="Times New Roman" w:cs="Calibri"/>
          <w:sz w:val="20"/>
          <w:szCs w:val="20"/>
        </w:rPr>
        <w:t>Connected mode</w:t>
      </w:r>
    </w:p>
    <w:p w14:paraId="3E73589B" w14:textId="77777777" w:rsidR="00E711FF" w:rsidRPr="000D1F6D" w:rsidRDefault="00E711FF" w:rsidP="00E711FF">
      <w:pPr>
        <w:numPr>
          <w:ilvl w:val="1"/>
          <w:numId w:val="32"/>
        </w:numPr>
        <w:overflowPunct w:val="0"/>
        <w:autoSpaceDE w:val="0"/>
        <w:autoSpaceDN w:val="0"/>
        <w:adjustRightInd w:val="0"/>
        <w:spacing w:after="200" w:line="276" w:lineRule="auto"/>
        <w:contextualSpacing/>
        <w:rPr>
          <w:rFonts w:ascii="Times New Roman" w:eastAsia="Calibri" w:hAnsi="Times New Roman" w:cs="Calibri"/>
          <w:sz w:val="20"/>
          <w:szCs w:val="20"/>
          <w:lang w:val="en-US"/>
        </w:rPr>
      </w:pPr>
      <w:r w:rsidRPr="000D1F6D">
        <w:rPr>
          <w:rFonts w:ascii="Times New Roman" w:eastAsia="Calibri" w:hAnsi="Times New Roman" w:cs="Calibri"/>
          <w:sz w:val="20"/>
          <w:szCs w:val="20"/>
          <w:lang w:val="en-US"/>
        </w:rPr>
        <w:t xml:space="preserve">Enhancement necessary to </w:t>
      </w:r>
      <w:proofErr w:type="gramStart"/>
      <w:r w:rsidRPr="000D1F6D">
        <w:rPr>
          <w:rFonts w:ascii="Times New Roman" w:eastAsia="Calibri" w:hAnsi="Times New Roman" w:cs="Calibri"/>
          <w:sz w:val="20"/>
          <w:szCs w:val="20"/>
          <w:lang w:val="en-US"/>
        </w:rPr>
        <w:t>take into account</w:t>
      </w:r>
      <w:proofErr w:type="gramEnd"/>
      <w:r w:rsidRPr="000D1F6D">
        <w:rPr>
          <w:rFonts w:ascii="Times New Roman" w:eastAsia="Calibri" w:hAnsi="Times New Roman" w:cs="Calibri"/>
          <w:sz w:val="20"/>
          <w:szCs w:val="20"/>
          <w:lang w:val="en-US"/>
        </w:rPr>
        <w:t xml:space="preserve"> location information (UE &amp; Satellite/HAPS) and/or ephemeris in determining when to perform hand-over, in order to have a high degree of hand-over control for hand-over robustness and coverage management.</w:t>
      </w:r>
    </w:p>
    <w:p w14:paraId="6A1AFE5C" w14:textId="77777777" w:rsidR="00E711FF" w:rsidRPr="000D1F6D" w:rsidRDefault="00E711FF" w:rsidP="00E711FF">
      <w:pPr>
        <w:numPr>
          <w:ilvl w:val="1"/>
          <w:numId w:val="32"/>
        </w:numPr>
        <w:overflowPunct w:val="0"/>
        <w:autoSpaceDE w:val="0"/>
        <w:autoSpaceDN w:val="0"/>
        <w:adjustRightInd w:val="0"/>
        <w:spacing w:after="200" w:line="276" w:lineRule="auto"/>
        <w:contextualSpacing/>
        <w:rPr>
          <w:rFonts w:ascii="Times New Roman" w:eastAsia="Calibri" w:hAnsi="Times New Roman" w:cs="Calibri"/>
          <w:sz w:val="20"/>
          <w:szCs w:val="20"/>
          <w:lang w:val="en-US"/>
        </w:rPr>
      </w:pPr>
      <w:r w:rsidRPr="000D1F6D">
        <w:rPr>
          <w:rFonts w:ascii="Times New Roman" w:eastAsia="Calibri" w:hAnsi="Times New Roman" w:cs="Calibri"/>
          <w:sz w:val="20"/>
          <w:szCs w:val="20"/>
          <w:lang w:val="en-US"/>
        </w:rPr>
        <w:t>Enhancement to existing measurement configurations to address absolute propagation delay difference between satellites (e.g. SMTC measurement gap adaptation to the SSB/CSI-RS measurement window) [RAN2/4].</w:t>
      </w:r>
    </w:p>
    <w:p w14:paraId="289CF746" w14:textId="77777777" w:rsidR="00E711FF" w:rsidRPr="000D1F6D" w:rsidRDefault="00E711FF" w:rsidP="00E711FF">
      <w:pPr>
        <w:numPr>
          <w:ilvl w:val="1"/>
          <w:numId w:val="32"/>
        </w:numPr>
        <w:overflowPunct w:val="0"/>
        <w:autoSpaceDE w:val="0"/>
        <w:autoSpaceDN w:val="0"/>
        <w:adjustRightInd w:val="0"/>
        <w:spacing w:after="200" w:line="276" w:lineRule="auto"/>
        <w:contextualSpacing/>
        <w:rPr>
          <w:rFonts w:ascii="Times New Roman" w:eastAsia="Calibri" w:hAnsi="Times New Roman" w:cs="Calibri"/>
          <w:sz w:val="20"/>
          <w:szCs w:val="20"/>
          <w:lang w:val="en-US"/>
        </w:rPr>
      </w:pPr>
    </w:p>
    <w:p w14:paraId="28C708D4" w14:textId="77777777" w:rsidR="00E711FF" w:rsidRPr="000D1F6D" w:rsidRDefault="00E711FF" w:rsidP="00E711FF">
      <w:pPr>
        <w:numPr>
          <w:ilvl w:val="0"/>
          <w:numId w:val="32"/>
        </w:numPr>
        <w:overflowPunct w:val="0"/>
        <w:autoSpaceDE w:val="0"/>
        <w:autoSpaceDN w:val="0"/>
        <w:adjustRightInd w:val="0"/>
        <w:spacing w:after="200" w:line="276" w:lineRule="auto"/>
        <w:contextualSpacing/>
        <w:rPr>
          <w:rFonts w:ascii="Calibri" w:eastAsia="Calibri" w:hAnsi="Calibri" w:cs="Calibri"/>
          <w:lang w:val="en-US"/>
        </w:rPr>
      </w:pPr>
      <w:r w:rsidRPr="000D1F6D">
        <w:rPr>
          <w:rFonts w:ascii="Times New Roman" w:eastAsia="Calibri" w:hAnsi="Times New Roman" w:cs="Calibri"/>
          <w:sz w:val="20"/>
          <w:szCs w:val="20"/>
          <w:lang w:val="en-US"/>
        </w:rPr>
        <w:t>Service continuity for mobility from TN to NTN and from NTN to TN systems (to be addressed when connected mode mobility has sufficiently progressed)</w:t>
      </w:r>
    </w:p>
    <w:p w14:paraId="76AA8308" w14:textId="77777777" w:rsidR="00E711FF" w:rsidRPr="000D1F6D" w:rsidRDefault="00E711FF" w:rsidP="00E711FF">
      <w:pPr>
        <w:overflowPunct w:val="0"/>
        <w:autoSpaceDE w:val="0"/>
        <w:autoSpaceDN w:val="0"/>
        <w:adjustRightInd w:val="0"/>
        <w:spacing w:after="0" w:line="240" w:lineRule="auto"/>
        <w:rPr>
          <w:rFonts w:ascii="Times New Roman" w:eastAsia="Times New Roman" w:hAnsi="Times New Roman" w:cs="Times New Roman"/>
          <w:sz w:val="20"/>
          <w:szCs w:val="20"/>
          <w:lang w:val="en-US"/>
        </w:rPr>
      </w:pPr>
    </w:p>
    <w:p w14:paraId="0671B7D4" w14:textId="77777777" w:rsidR="00E711FF" w:rsidRPr="000D1F6D" w:rsidRDefault="00E711FF" w:rsidP="00E711FF">
      <w:pPr>
        <w:numPr>
          <w:ilvl w:val="0"/>
          <w:numId w:val="33"/>
        </w:numPr>
        <w:overflowPunct w:val="0"/>
        <w:autoSpaceDE w:val="0"/>
        <w:autoSpaceDN w:val="0"/>
        <w:adjustRightInd w:val="0"/>
        <w:spacing w:after="180" w:line="240" w:lineRule="auto"/>
        <w:ind w:left="720"/>
        <w:rPr>
          <w:rFonts w:ascii="Times New Roman" w:eastAsia="Times New Roman" w:hAnsi="Times New Roman" w:cs="Times New Roman"/>
          <w:sz w:val="20"/>
          <w:szCs w:val="20"/>
          <w:lang w:val="en-US"/>
        </w:rPr>
      </w:pPr>
      <w:r w:rsidRPr="000D1F6D">
        <w:rPr>
          <w:rFonts w:ascii="Times New Roman" w:eastAsia="Times New Roman" w:hAnsi="Times New Roman" w:cs="Times New Roman"/>
          <w:sz w:val="20"/>
          <w:szCs w:val="20"/>
          <w:lang w:val="en-US"/>
        </w:rPr>
        <w:t>Identify potential issues associated to the use of the existing Location Services (LCS) application protocols to locate UE in the context of NTN and specify adaptations if any [RAN2/3]</w:t>
      </w:r>
    </w:p>
    <w:p w14:paraId="20AB32FE" w14:textId="77777777" w:rsidR="0031288D" w:rsidRDefault="0031288D" w:rsidP="0031288D">
      <w:pPr>
        <w:spacing w:before="240"/>
        <w:jc w:val="both"/>
        <w:rPr>
          <w:rFonts w:ascii="Arial" w:eastAsia="Malgun Gothic" w:hAnsi="Arial" w:cs="Arial"/>
          <w:lang w:val="en-US"/>
        </w:rPr>
      </w:pPr>
      <w:r>
        <w:rPr>
          <w:rFonts w:ascii="Arial" w:eastAsia="Malgun Gothic" w:hAnsi="Arial" w:cs="Arial"/>
          <w:lang w:val="en-US"/>
        </w:rPr>
        <w:t>In the email discussions [910] and [911] the following scenarios were categorized for NTN</w:t>
      </w:r>
      <w:r>
        <w:rPr>
          <w:rFonts w:ascii="Arial" w:eastAsia="Malgun Gothic" w:hAnsi="Arial" w:cs="Arial" w:hint="eastAsia"/>
          <w:lang w:val="en-US"/>
        </w:rPr>
        <w:t>:</w:t>
      </w:r>
    </w:p>
    <w:p w14:paraId="62CFF0BF" w14:textId="77777777" w:rsidR="0031288D" w:rsidRDefault="0031288D" w:rsidP="0031288D">
      <w:pPr>
        <w:numPr>
          <w:ilvl w:val="0"/>
          <w:numId w:val="48"/>
        </w:numPr>
        <w:overflowPunct w:val="0"/>
        <w:autoSpaceDE w:val="0"/>
        <w:autoSpaceDN w:val="0"/>
        <w:adjustRightInd w:val="0"/>
        <w:spacing w:before="240" w:after="180" w:line="240" w:lineRule="auto"/>
        <w:jc w:val="both"/>
        <w:textAlignment w:val="baseline"/>
        <w:rPr>
          <w:rFonts w:ascii="Arial" w:eastAsia="Malgun Gothic" w:hAnsi="Arial" w:cs="Arial"/>
          <w:lang w:val="en-US"/>
        </w:rPr>
      </w:pPr>
      <w:r>
        <w:rPr>
          <w:rFonts w:ascii="Arial" w:eastAsia="Malgun Gothic" w:hAnsi="Arial" w:cs="Arial"/>
          <w:lang w:val="en-US"/>
        </w:rPr>
        <w:t xml:space="preserve">Scenario 1: </w:t>
      </w:r>
      <w:r>
        <w:rPr>
          <w:rFonts w:ascii="Arial" w:eastAsia="Malgun Gothic" w:hAnsi="Arial" w:cs="Arial" w:hint="eastAsia"/>
          <w:lang w:val="en-US"/>
        </w:rPr>
        <w:t>F</w:t>
      </w:r>
      <w:r>
        <w:rPr>
          <w:rFonts w:ascii="Arial" w:eastAsia="Malgun Gothic" w:hAnsi="Arial" w:cs="Arial"/>
          <w:lang w:val="en-US"/>
        </w:rPr>
        <w:t>eeder link switch</w:t>
      </w:r>
      <w:r>
        <w:rPr>
          <w:rFonts w:ascii="Arial" w:eastAsia="Malgun Gothic" w:hAnsi="Arial" w:cs="Arial" w:hint="eastAsia"/>
          <w:lang w:val="en-US"/>
        </w:rPr>
        <w:t xml:space="preserve"> for earth fixed beam</w:t>
      </w:r>
      <w:r>
        <w:rPr>
          <w:rFonts w:ascii="Arial" w:eastAsia="Malgun Gothic" w:hAnsi="Arial" w:cs="Arial"/>
          <w:lang w:val="en-US"/>
        </w:rPr>
        <w:t>,</w:t>
      </w:r>
      <w:r>
        <w:rPr>
          <w:rFonts w:ascii="Arial" w:eastAsia="Malgun Gothic" w:hAnsi="Arial" w:cs="Arial" w:hint="eastAsia"/>
          <w:lang w:val="en-US"/>
        </w:rPr>
        <w:t xml:space="preserve"> with/without service link switch due to satellite switch</w:t>
      </w:r>
    </w:p>
    <w:p w14:paraId="5E53AB3F" w14:textId="77777777" w:rsidR="0031288D" w:rsidRDefault="0031288D" w:rsidP="0031288D">
      <w:pPr>
        <w:numPr>
          <w:ilvl w:val="0"/>
          <w:numId w:val="48"/>
        </w:numPr>
        <w:overflowPunct w:val="0"/>
        <w:autoSpaceDE w:val="0"/>
        <w:autoSpaceDN w:val="0"/>
        <w:adjustRightInd w:val="0"/>
        <w:spacing w:before="240" w:after="180" w:line="240" w:lineRule="auto"/>
        <w:jc w:val="both"/>
        <w:textAlignment w:val="baseline"/>
        <w:rPr>
          <w:rFonts w:ascii="Arial" w:eastAsia="Malgun Gothic" w:hAnsi="Arial" w:cs="Arial"/>
          <w:lang w:val="en-US"/>
        </w:rPr>
      </w:pPr>
      <w:r>
        <w:rPr>
          <w:rFonts w:ascii="Arial" w:eastAsia="Malgun Gothic" w:hAnsi="Arial" w:cs="Arial" w:hint="eastAsia"/>
          <w:lang w:val="en-US"/>
        </w:rPr>
        <w:t>Scenario 2: Feeder link switch for earth moving beam</w:t>
      </w:r>
      <w:r>
        <w:rPr>
          <w:rFonts w:ascii="Arial" w:eastAsia="Malgun Gothic" w:hAnsi="Arial" w:cs="Arial"/>
          <w:lang w:val="en-US"/>
        </w:rPr>
        <w:t>,</w:t>
      </w:r>
      <w:r>
        <w:rPr>
          <w:rFonts w:ascii="Arial" w:eastAsia="Malgun Gothic" w:hAnsi="Arial" w:cs="Arial" w:hint="eastAsia"/>
          <w:lang w:val="en-US"/>
        </w:rPr>
        <w:t xml:space="preserve"> with/without service link switch due to satellite switch</w:t>
      </w:r>
    </w:p>
    <w:p w14:paraId="4ADD8440" w14:textId="77777777" w:rsidR="0031288D" w:rsidRDefault="0031288D" w:rsidP="0031288D">
      <w:pPr>
        <w:numPr>
          <w:ilvl w:val="0"/>
          <w:numId w:val="48"/>
        </w:numPr>
        <w:overflowPunct w:val="0"/>
        <w:autoSpaceDE w:val="0"/>
        <w:autoSpaceDN w:val="0"/>
        <w:adjustRightInd w:val="0"/>
        <w:spacing w:before="240" w:after="180" w:line="240" w:lineRule="auto"/>
        <w:jc w:val="both"/>
        <w:textAlignment w:val="baseline"/>
        <w:rPr>
          <w:rFonts w:ascii="Arial" w:eastAsia="Malgun Gothic" w:hAnsi="Arial" w:cs="Arial"/>
          <w:lang w:val="en-US"/>
        </w:rPr>
      </w:pPr>
      <w:r>
        <w:rPr>
          <w:rFonts w:ascii="Arial" w:eastAsia="Malgun Gothic" w:hAnsi="Arial" w:cs="Arial" w:hint="eastAsia"/>
          <w:lang w:val="en-US"/>
        </w:rPr>
        <w:t>Scenario 3: Service link switch for earth fixed beam due to satellite switch</w:t>
      </w:r>
    </w:p>
    <w:p w14:paraId="2F276876" w14:textId="77777777" w:rsidR="0031288D" w:rsidRDefault="0031288D" w:rsidP="0031288D">
      <w:pPr>
        <w:numPr>
          <w:ilvl w:val="0"/>
          <w:numId w:val="48"/>
        </w:numPr>
        <w:overflowPunct w:val="0"/>
        <w:autoSpaceDE w:val="0"/>
        <w:autoSpaceDN w:val="0"/>
        <w:adjustRightInd w:val="0"/>
        <w:spacing w:before="240" w:after="180" w:line="240" w:lineRule="auto"/>
        <w:jc w:val="both"/>
        <w:textAlignment w:val="baseline"/>
        <w:rPr>
          <w:rFonts w:ascii="Arial" w:eastAsia="Malgun Gothic" w:hAnsi="Arial" w:cs="Arial"/>
          <w:lang w:val="en-US"/>
        </w:rPr>
      </w:pPr>
      <w:r>
        <w:rPr>
          <w:rFonts w:ascii="Arial" w:eastAsia="Malgun Gothic" w:hAnsi="Arial" w:cs="Arial" w:hint="eastAsia"/>
          <w:lang w:val="en-US"/>
        </w:rPr>
        <w:t>Scenario 4: Connected</w:t>
      </w:r>
      <w:r>
        <w:rPr>
          <w:rFonts w:ascii="Arial" w:eastAsia="Malgun Gothic" w:hAnsi="Arial" w:cs="Arial"/>
          <w:lang w:val="en-US"/>
        </w:rPr>
        <w:t xml:space="preserve"> mode</w:t>
      </w:r>
      <w:r>
        <w:rPr>
          <w:rFonts w:ascii="Arial" w:eastAsia="Malgun Gothic" w:hAnsi="Arial" w:cs="Arial" w:hint="eastAsia"/>
          <w:lang w:val="en-US"/>
        </w:rPr>
        <w:t xml:space="preserve"> </w:t>
      </w:r>
      <w:r>
        <w:rPr>
          <w:rFonts w:ascii="Arial" w:eastAsia="Malgun Gothic" w:hAnsi="Arial" w:cs="Arial"/>
          <w:lang w:val="en-US"/>
        </w:rPr>
        <w:t>mobility</w:t>
      </w:r>
      <w:r>
        <w:rPr>
          <w:rFonts w:ascii="Arial" w:eastAsia="Malgun Gothic" w:hAnsi="Arial" w:cs="Arial" w:hint="eastAsia"/>
          <w:lang w:val="en-US"/>
        </w:rPr>
        <w:t xml:space="preserve"> for earth moving beam </w:t>
      </w:r>
      <w:r>
        <w:rPr>
          <w:rFonts w:ascii="Arial" w:eastAsia="Malgun Gothic" w:hAnsi="Arial" w:cs="Arial"/>
          <w:lang w:val="en-US"/>
        </w:rPr>
        <w:t>when the beam no longer serves the UE</w:t>
      </w:r>
    </w:p>
    <w:p w14:paraId="15DF4F36" w14:textId="77777777" w:rsidR="0031288D" w:rsidRDefault="0031288D" w:rsidP="0031288D">
      <w:pPr>
        <w:numPr>
          <w:ilvl w:val="0"/>
          <w:numId w:val="48"/>
        </w:numPr>
        <w:overflowPunct w:val="0"/>
        <w:autoSpaceDE w:val="0"/>
        <w:autoSpaceDN w:val="0"/>
        <w:adjustRightInd w:val="0"/>
        <w:spacing w:before="240" w:after="180" w:line="240" w:lineRule="auto"/>
        <w:jc w:val="both"/>
        <w:textAlignment w:val="baseline"/>
        <w:rPr>
          <w:rFonts w:ascii="Arial" w:eastAsia="Malgun Gothic" w:hAnsi="Arial" w:cs="Arial"/>
          <w:lang w:val="en-US"/>
        </w:rPr>
      </w:pPr>
      <w:r>
        <w:rPr>
          <w:rFonts w:ascii="Arial" w:eastAsia="Malgun Gothic" w:hAnsi="Arial" w:cs="Arial" w:hint="eastAsia"/>
          <w:lang w:val="en-US"/>
        </w:rPr>
        <w:lastRenderedPageBreak/>
        <w:t xml:space="preserve">Scenario 5: </w:t>
      </w:r>
      <w:r>
        <w:rPr>
          <w:rFonts w:ascii="Arial" w:eastAsia="Malgun Gothic" w:hAnsi="Arial" w:cs="Arial"/>
          <w:lang w:val="en-US"/>
        </w:rPr>
        <w:t>Connected mode mobility</w:t>
      </w:r>
      <w:r>
        <w:rPr>
          <w:rFonts w:ascii="Arial" w:eastAsia="Malgun Gothic" w:hAnsi="Arial" w:cs="Arial" w:hint="eastAsia"/>
          <w:lang w:val="en-US"/>
        </w:rPr>
        <w:t xml:space="preserve"> for both earth moving and earth fixed beam due to UE movement</w:t>
      </w:r>
    </w:p>
    <w:p w14:paraId="069EFB24" w14:textId="5E4065E2" w:rsidR="00CF2712" w:rsidRPr="000D1F6D" w:rsidRDefault="00CF2712" w:rsidP="00CE0424">
      <w:pPr>
        <w:pStyle w:val="BodyText"/>
        <w:rPr>
          <w:lang w:val="en-US"/>
        </w:rPr>
      </w:pPr>
    </w:p>
    <w:p w14:paraId="67918ABB" w14:textId="4210CFB5" w:rsidR="00E711FF" w:rsidRPr="000D1F6D" w:rsidRDefault="00E711FF" w:rsidP="00CE0424">
      <w:pPr>
        <w:pStyle w:val="BodyText"/>
        <w:rPr>
          <w:lang w:val="en-US"/>
        </w:rPr>
      </w:pPr>
      <w:r w:rsidRPr="000D1F6D">
        <w:rPr>
          <w:lang w:val="en-US"/>
        </w:rPr>
        <w:t xml:space="preserve">In this contribution, we provide our view on </w:t>
      </w:r>
      <w:r w:rsidR="005C7BD1">
        <w:rPr>
          <w:lang w:val="en-US"/>
        </w:rPr>
        <w:t xml:space="preserve">connected </w:t>
      </w:r>
      <w:r w:rsidR="00D3369E">
        <w:rPr>
          <w:lang w:val="en-US"/>
        </w:rPr>
        <w:t>mode aspects for NTN</w:t>
      </w:r>
      <w:r w:rsidR="0031288D">
        <w:rPr>
          <w:lang w:val="en-US"/>
        </w:rPr>
        <w:t xml:space="preserve"> with respect to Scenarios 4 an</w:t>
      </w:r>
      <w:r w:rsidR="003E4121">
        <w:rPr>
          <w:lang w:val="en-US"/>
        </w:rPr>
        <w:t>d</w:t>
      </w:r>
      <w:r w:rsidR="0031288D">
        <w:rPr>
          <w:lang w:val="en-US"/>
        </w:rPr>
        <w:t xml:space="preserve"> 5</w:t>
      </w:r>
      <w:r w:rsidR="00D3369E">
        <w:rPr>
          <w:lang w:val="en-US"/>
        </w:rPr>
        <w:t>.</w:t>
      </w:r>
    </w:p>
    <w:p w14:paraId="6A0A716C" w14:textId="52DCCFB7" w:rsidR="006131D2" w:rsidRDefault="00230D18" w:rsidP="001A2243">
      <w:pPr>
        <w:pStyle w:val="Heading1"/>
        <w:rPr>
          <w:kern w:val="20"/>
        </w:rPr>
      </w:pPr>
      <w:bookmarkStart w:id="1" w:name="_Ref178064866"/>
      <w:r w:rsidRPr="00A4369A">
        <w:rPr>
          <w:lang w:val="en-US"/>
        </w:rPr>
        <w:t>2</w:t>
      </w:r>
      <w:r w:rsidR="001A2243">
        <w:rPr>
          <w:lang w:val="en-US"/>
        </w:rPr>
        <w:t xml:space="preserve"> </w:t>
      </w:r>
      <w:r w:rsidR="006131D2">
        <w:rPr>
          <w:kern w:val="20"/>
        </w:rPr>
        <w:t>Connected-state mobility</w:t>
      </w:r>
    </w:p>
    <w:p w14:paraId="2DAE395E" w14:textId="77777777" w:rsidR="006131D2" w:rsidRPr="009C34E4" w:rsidRDefault="006131D2" w:rsidP="006131D2">
      <w:pPr>
        <w:keepNext/>
        <w:keepLines/>
        <w:rPr>
          <w:kern w:val="20"/>
          <w:sz w:val="20"/>
          <w:lang w:val="en-US"/>
        </w:rPr>
      </w:pPr>
    </w:p>
    <w:p w14:paraId="7489BB4B" w14:textId="0AAF4F85" w:rsidR="006131D2" w:rsidRPr="00B13251" w:rsidRDefault="006131D2" w:rsidP="00B13251">
      <w:pPr>
        <w:pStyle w:val="BodyText"/>
        <w:rPr>
          <w:lang w:val="en-US"/>
        </w:rPr>
      </w:pPr>
      <w:r w:rsidRPr="00B13251">
        <w:rPr>
          <w:lang w:val="en-US"/>
        </w:rPr>
        <w:t xml:space="preserve">In connected state, a UE has a connection established to the network. The aim of connected-state mobility is to ensure that the connectivity is retained with no interruption or noticeable degradation as the device moves within the network. The UE is required to do searches for new cells both on the current carrier frequency (intra-frequency) and different carrier frequencies (inter-frequency) that are informed by the network. The UE does not make any decisions on its own regarding when it is time to trigger a handover procedure to a different cell. In general, the UE reports the results of any configured measurements to the network so that the network can </w:t>
      </w:r>
      <w:proofErr w:type="gramStart"/>
      <w:r w:rsidRPr="00B13251">
        <w:rPr>
          <w:lang w:val="en-US"/>
        </w:rPr>
        <w:t>make a decision</w:t>
      </w:r>
      <w:proofErr w:type="gramEnd"/>
      <w:r w:rsidRPr="00B13251">
        <w:rPr>
          <w:lang w:val="en-US"/>
        </w:rPr>
        <w:t xml:space="preserve"> on whether or not it is time for handover to a new cell.</w:t>
      </w:r>
    </w:p>
    <w:p w14:paraId="42719B12" w14:textId="66853474" w:rsidR="005B43B6" w:rsidRDefault="006131D2" w:rsidP="005B43B6">
      <w:pPr>
        <w:pStyle w:val="BodyText"/>
        <w:rPr>
          <w:lang w:val="en-US"/>
        </w:rPr>
      </w:pPr>
      <w:r w:rsidRPr="00B13251">
        <w:rPr>
          <w:lang w:val="en-US"/>
        </w:rPr>
        <w:t>In 5G NR, handover is a special case of a procedure called “reconfiguration with sync”. In addition, a variety of handover mechanisms, such as Dual Active Protocol Stack (DAPS)</w:t>
      </w:r>
      <w:r w:rsidR="00807EC1">
        <w:rPr>
          <w:lang w:val="en-US"/>
        </w:rPr>
        <w:t xml:space="preserve"> handover</w:t>
      </w:r>
      <w:r w:rsidR="00B260D8">
        <w:rPr>
          <w:lang w:val="en-US"/>
        </w:rPr>
        <w:t xml:space="preserve"> and</w:t>
      </w:r>
      <w:r w:rsidRPr="00B13251">
        <w:rPr>
          <w:lang w:val="en-US"/>
        </w:rPr>
        <w:t xml:space="preserve"> conditional handover (CHO), have been introduced in specifications to enhance the mobility performance for challenging scenarios that require </w:t>
      </w:r>
      <w:r w:rsidR="005C7BD1">
        <w:rPr>
          <w:lang w:val="en-US"/>
        </w:rPr>
        <w:t xml:space="preserve">short interruption time, </w:t>
      </w:r>
      <w:r w:rsidRPr="00B13251">
        <w:rPr>
          <w:lang w:val="en-US"/>
        </w:rPr>
        <w:t>low-latency and high reliability performance.</w:t>
      </w:r>
      <w:bookmarkStart w:id="2" w:name="_Hlk51759500"/>
      <w:r w:rsidR="003B6FDA">
        <w:rPr>
          <w:lang w:val="en-US"/>
        </w:rPr>
        <w:t xml:space="preserve"> There has also been discussion to introduce RACH-less HO in NR</w:t>
      </w:r>
      <w:r w:rsidR="001A14AE">
        <w:rPr>
          <w:lang w:val="en-US"/>
        </w:rPr>
        <w:t xml:space="preserve"> however due to lack of time it has been postponed</w:t>
      </w:r>
      <w:r w:rsidR="0095570D">
        <w:rPr>
          <w:lang w:val="en-US"/>
        </w:rPr>
        <w:t xml:space="preserve"> thus so far it is supported only in LTE.</w:t>
      </w:r>
    </w:p>
    <w:p w14:paraId="18BC64A6" w14:textId="77777777" w:rsidR="00F86824" w:rsidRDefault="00F86824" w:rsidP="00F86824">
      <w:pPr>
        <w:pStyle w:val="BodyText"/>
        <w:rPr>
          <w:lang w:val="en-US"/>
        </w:rPr>
      </w:pPr>
    </w:p>
    <w:p w14:paraId="05AB991A" w14:textId="64498894" w:rsidR="00F86824" w:rsidRPr="004B5246" w:rsidRDefault="00F86824" w:rsidP="00AD3F6C">
      <w:pPr>
        <w:pStyle w:val="BodyText"/>
        <w:rPr>
          <w:lang w:val="en-US"/>
        </w:rPr>
      </w:pPr>
      <w:r>
        <w:rPr>
          <w:lang w:val="en-US"/>
        </w:rPr>
        <w:t xml:space="preserve">2.1 </w:t>
      </w:r>
      <w:r w:rsidRPr="004B5246">
        <w:rPr>
          <w:lang w:val="en-US"/>
        </w:rPr>
        <w:t>Conditional Handover (CHO)</w:t>
      </w:r>
    </w:p>
    <w:p w14:paraId="231D369D" w14:textId="77777777" w:rsidR="00F86824" w:rsidRPr="004B5246" w:rsidRDefault="00F86824" w:rsidP="00F86824">
      <w:pPr>
        <w:pStyle w:val="BodyText"/>
        <w:rPr>
          <w:lang w:val="en-US"/>
        </w:rPr>
      </w:pPr>
    </w:p>
    <w:p w14:paraId="5D02572C" w14:textId="1DCB7FC9" w:rsidR="00F86824" w:rsidRPr="004B5246" w:rsidRDefault="00F86824" w:rsidP="00F86824">
      <w:pPr>
        <w:pStyle w:val="BodyText"/>
        <w:rPr>
          <w:lang w:val="en-US"/>
        </w:rPr>
      </w:pPr>
      <w:r w:rsidRPr="004B5246">
        <w:rPr>
          <w:lang w:val="en-US"/>
        </w:rPr>
        <w:t>The main motivation of this handover mechanism is to reduce the number of failure occurrences while a UE is moving, e.g., when a handover between cells fails, or when a connection fails even before a handover (HO) is triggered.</w:t>
      </w:r>
      <w:r w:rsidR="00E469DA">
        <w:rPr>
          <w:lang w:val="en-US"/>
        </w:rPr>
        <w:t xml:space="preserve"> </w:t>
      </w:r>
      <w:r w:rsidRPr="004B5246">
        <w:rPr>
          <w:lang w:val="en-US"/>
        </w:rPr>
        <w:t xml:space="preserve">In conditional handover, instead of preparing one target cell as in the legacy case, multiple candidate target cells </w:t>
      </w:r>
      <w:r w:rsidR="0034646E">
        <w:rPr>
          <w:lang w:val="en-US"/>
        </w:rPr>
        <w:t>can be</w:t>
      </w:r>
      <w:r w:rsidRPr="004B5246">
        <w:rPr>
          <w:lang w:val="en-US"/>
        </w:rPr>
        <w:t xml:space="preserve"> prepared in advance in the network</w:t>
      </w:r>
      <w:r w:rsidR="0034646E">
        <w:rPr>
          <w:lang w:val="en-US"/>
        </w:rPr>
        <w:t>. Further,</w:t>
      </w:r>
      <w:r w:rsidRPr="004B5246">
        <w:rPr>
          <w:lang w:val="en-US"/>
        </w:rPr>
        <w:t xml:space="preserve"> the handover command </w:t>
      </w:r>
      <w:r w:rsidR="00B86B06">
        <w:rPr>
          <w:lang w:val="en-US"/>
        </w:rPr>
        <w:t>is</w:t>
      </w:r>
      <w:r w:rsidRPr="004B5246">
        <w:rPr>
          <w:lang w:val="en-US"/>
        </w:rPr>
        <w:t xml:space="preserve"> sent to the UE earlier than at legacy handover when the radio conditions are still good, rather than when conditions start to get degraded. When received, the UE stores the command, instead of applying it immediately. The UE only applies the stored command when a condition configured by the network is satisfied for one of the configured candidate target cells. Then the UE executes the handover and connects to the target node as in legacy handover.</w:t>
      </w:r>
    </w:p>
    <w:p w14:paraId="31858F0C" w14:textId="77777777" w:rsidR="008B635B" w:rsidRDefault="00F86824" w:rsidP="00F86824">
      <w:pPr>
        <w:pStyle w:val="BodyText"/>
        <w:rPr>
          <w:lang w:val="en-US"/>
        </w:rPr>
      </w:pPr>
      <w:r w:rsidRPr="004B5246">
        <w:rPr>
          <w:lang w:val="en-US"/>
        </w:rPr>
        <w:t xml:space="preserve">When the UE executes the handover in one of the prepared cells, the </w:t>
      </w:r>
      <w:proofErr w:type="spellStart"/>
      <w:r w:rsidRPr="004B5246">
        <w:rPr>
          <w:lang w:val="en-US"/>
        </w:rPr>
        <w:t>gNB</w:t>
      </w:r>
      <w:proofErr w:type="spellEnd"/>
      <w:r w:rsidRPr="004B5246">
        <w:rPr>
          <w:lang w:val="en-US"/>
        </w:rPr>
        <w:t xml:space="preserve"> hosting this cell can inform the source cell that the UE successfully performed the handover in its cell, so that the source cell can cancel the resources reserved by the remaining target candidate cells. Considering that the time between the handover preparation, and thus resource reservation, is not known, the source cell can release such resources by informing target candidate cells before the UE executes the handover. </w:t>
      </w:r>
    </w:p>
    <w:p w14:paraId="319684D0" w14:textId="0F39A542" w:rsidR="00F86824" w:rsidRPr="004B5246" w:rsidRDefault="00F86824" w:rsidP="00F86824">
      <w:pPr>
        <w:pStyle w:val="BodyText"/>
        <w:rPr>
          <w:lang w:val="en-US"/>
        </w:rPr>
      </w:pPr>
      <w:r w:rsidRPr="004B5246">
        <w:rPr>
          <w:lang w:val="en-US"/>
        </w:rPr>
        <w:br/>
        <w:t xml:space="preserve">The network may support early or late data forwarding on the user plane depending on performance requirements of that </w:t>
      </w:r>
      <w:proofErr w:type="gramStart"/>
      <w:r w:rsidRPr="004B5246">
        <w:rPr>
          <w:lang w:val="en-US"/>
        </w:rPr>
        <w:t>particular connection</w:t>
      </w:r>
      <w:proofErr w:type="gramEnd"/>
      <w:r w:rsidRPr="004B5246">
        <w:rPr>
          <w:lang w:val="en-US"/>
        </w:rPr>
        <w:t xml:space="preserve">. In early data forwarding, data is forwarded during the preparation phase and the main benefit is to enable similar interruption performance as legacy, while increasing robustness. However, the complexity increases with the number of target cell candidates and the time it takes until the handover is </w:t>
      </w:r>
      <w:proofErr w:type="gramStart"/>
      <w:r w:rsidRPr="004B5246">
        <w:rPr>
          <w:lang w:val="en-US"/>
        </w:rPr>
        <w:t>actually performed</w:t>
      </w:r>
      <w:proofErr w:type="gramEnd"/>
      <w:r w:rsidRPr="004B5246">
        <w:rPr>
          <w:lang w:val="en-US"/>
        </w:rPr>
        <w:t xml:space="preserve">. Late data forwarding is a simpler </w:t>
      </w:r>
      <w:r w:rsidRPr="004B5246">
        <w:rPr>
          <w:lang w:val="en-US"/>
        </w:rPr>
        <w:lastRenderedPageBreak/>
        <w:t xml:space="preserve">alternative, when data starts to be forwarded by the source cell when the UE accesses the target cell. The benefit is that the serving cell only forwards data to a single </w:t>
      </w:r>
      <w:proofErr w:type="spellStart"/>
      <w:r w:rsidRPr="004B5246">
        <w:rPr>
          <w:lang w:val="en-US"/>
        </w:rPr>
        <w:t>neighbour</w:t>
      </w:r>
      <w:proofErr w:type="spellEnd"/>
      <w:r w:rsidRPr="004B5246">
        <w:rPr>
          <w:lang w:val="en-US"/>
        </w:rPr>
        <w:t xml:space="preserve"> cell, i.e., target cell, even if multiple cells have been prepared, and forwarding only starts after the UE accesses the target cell once the condition is fulfilled.</w:t>
      </w:r>
    </w:p>
    <w:p w14:paraId="7671DF79" w14:textId="77777777" w:rsidR="00F86824" w:rsidRPr="004B5246" w:rsidRDefault="00F86824" w:rsidP="00F86824">
      <w:pPr>
        <w:pStyle w:val="BodyText"/>
        <w:rPr>
          <w:lang w:val="en-US"/>
        </w:rPr>
      </w:pPr>
      <w:r w:rsidRPr="004B5246">
        <w:rPr>
          <w:lang w:val="en-US"/>
        </w:rPr>
        <w:t xml:space="preserve">It is also possible that a failure is detected while the UE is monitoring the configured conditions. In legacy, the UE would perform cell selection and continue with a re-establishment procedure. However, with conditional handover, when the same type of failure  is detected, e.g. a radio link failure or handover failure, the UE can prioritize a cell for which it has a stored handover command and, instead of performing re-establishment, it performs a conditional handover, which reduces the interruption time and the </w:t>
      </w:r>
      <w:proofErr w:type="spellStart"/>
      <w:r w:rsidRPr="004B5246">
        <w:rPr>
          <w:lang w:val="en-US"/>
        </w:rPr>
        <w:t>signalling</w:t>
      </w:r>
      <w:proofErr w:type="spellEnd"/>
      <w:r w:rsidRPr="004B5246">
        <w:rPr>
          <w:lang w:val="en-US"/>
        </w:rPr>
        <w:t xml:space="preserve"> over air interface.</w:t>
      </w:r>
    </w:p>
    <w:p w14:paraId="099722D7" w14:textId="77777777" w:rsidR="00F86824" w:rsidRPr="004B5246" w:rsidRDefault="00F86824" w:rsidP="00F86824">
      <w:pPr>
        <w:pStyle w:val="BodyText"/>
        <w:rPr>
          <w:lang w:val="en-US"/>
        </w:rPr>
      </w:pPr>
    </w:p>
    <w:p w14:paraId="06204B94" w14:textId="77777777" w:rsidR="00F86824" w:rsidRPr="004B5246" w:rsidRDefault="00F86824" w:rsidP="00F86824">
      <w:pPr>
        <w:pStyle w:val="BodyText"/>
        <w:rPr>
          <w:lang w:val="en-US"/>
        </w:rPr>
      </w:pPr>
      <w:r w:rsidRPr="004B5246">
        <w:rPr>
          <w:noProof/>
          <w:lang w:val="en-US"/>
        </w:rPr>
        <w:drawing>
          <wp:inline distT="0" distB="0" distL="0" distR="0" wp14:anchorId="6C74E78D" wp14:editId="5BE3EED4">
            <wp:extent cx="5760720" cy="3931760"/>
            <wp:effectExtent l="0" t="0" r="0" b="0"/>
            <wp:docPr id="63" name="Picture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760720" cy="3931760"/>
                    </a:xfrm>
                    <a:prstGeom prst="rect">
                      <a:avLst/>
                    </a:prstGeom>
                    <a:noFill/>
                  </pic:spPr>
                </pic:pic>
              </a:graphicData>
            </a:graphic>
          </wp:inline>
        </w:drawing>
      </w:r>
    </w:p>
    <w:p w14:paraId="20002C75" w14:textId="77777777" w:rsidR="00F86824" w:rsidRPr="004B5246" w:rsidRDefault="00F86824" w:rsidP="00F86824">
      <w:pPr>
        <w:pStyle w:val="BodyText"/>
        <w:rPr>
          <w:lang w:val="en-US"/>
        </w:rPr>
      </w:pPr>
    </w:p>
    <w:p w14:paraId="41B6471E" w14:textId="77777777" w:rsidR="00F86824" w:rsidRPr="004B5246" w:rsidRDefault="00F86824" w:rsidP="00F86824">
      <w:pPr>
        <w:pStyle w:val="BodyText"/>
        <w:rPr>
          <w:lang w:val="en-US"/>
        </w:rPr>
      </w:pPr>
    </w:p>
    <w:p w14:paraId="08D30FBC" w14:textId="77777777" w:rsidR="00F86824" w:rsidRPr="004B5246" w:rsidRDefault="00F86824" w:rsidP="00F86824">
      <w:pPr>
        <w:pStyle w:val="BodyText"/>
        <w:rPr>
          <w:lang w:val="en-US"/>
        </w:rPr>
      </w:pPr>
      <w:r w:rsidRPr="004B5246">
        <w:rPr>
          <w:lang w:val="en-US"/>
        </w:rPr>
        <w:t>Figure 6: Simplified message diagram for an inter-</w:t>
      </w:r>
      <w:proofErr w:type="spellStart"/>
      <w:r w:rsidRPr="004B5246">
        <w:rPr>
          <w:lang w:val="en-US"/>
        </w:rPr>
        <w:t>gNB</w:t>
      </w:r>
      <w:proofErr w:type="spellEnd"/>
      <w:r w:rsidRPr="004B5246">
        <w:rPr>
          <w:lang w:val="en-US"/>
        </w:rPr>
        <w:t xml:space="preserve"> Conditional Handover. The </w:t>
      </w:r>
      <w:proofErr w:type="spellStart"/>
      <w:r w:rsidRPr="004B5246">
        <w:rPr>
          <w:lang w:val="en-US"/>
        </w:rPr>
        <w:t>RRCReconfiguration</w:t>
      </w:r>
      <w:proofErr w:type="spellEnd"/>
      <w:r w:rsidRPr="004B5246">
        <w:rPr>
          <w:lang w:val="en-US"/>
        </w:rPr>
        <w:t xml:space="preserve">* indicated with an asterisk (‘*’) is the Handover Command containing the RRC reconfiguration the UE shall apply if/when connecting to the candidate target </w:t>
      </w:r>
      <w:proofErr w:type="spellStart"/>
      <w:r w:rsidRPr="004B5246">
        <w:rPr>
          <w:lang w:val="en-US"/>
        </w:rPr>
        <w:t>gNB</w:t>
      </w:r>
      <w:proofErr w:type="spellEnd"/>
      <w:r w:rsidRPr="004B5246">
        <w:rPr>
          <w:lang w:val="en-US"/>
        </w:rPr>
        <w:t>.</w:t>
      </w:r>
    </w:p>
    <w:p w14:paraId="17EB2F1C" w14:textId="77777777" w:rsidR="00A16A2A" w:rsidRDefault="00A16A2A" w:rsidP="00A16A2A">
      <w:pPr>
        <w:spacing w:line="260" w:lineRule="auto"/>
        <w:rPr>
          <w:rFonts w:ascii="Arial" w:eastAsia="SimSun" w:hAnsi="Arial" w:cs="Arial"/>
          <w:lang w:val="en-US"/>
        </w:rPr>
      </w:pPr>
      <w:r>
        <w:rPr>
          <w:rFonts w:ascii="Arial" w:eastAsia="SimSun" w:hAnsi="Arial" w:cs="Arial" w:hint="eastAsia"/>
          <w:lang w:val="en-US"/>
        </w:rPr>
        <w:t>The following NTN specific execution conditions for CHO has been studied in the SI phase.</w:t>
      </w:r>
    </w:p>
    <w:p w14:paraId="347AFD4B" w14:textId="77777777" w:rsidR="00A16A2A" w:rsidRPr="00E82642" w:rsidRDefault="00A16A2A" w:rsidP="00A16A2A">
      <w:pPr>
        <w:pStyle w:val="B1"/>
        <w:numPr>
          <w:ilvl w:val="0"/>
          <w:numId w:val="47"/>
        </w:numPr>
        <w:spacing w:after="180" w:line="240" w:lineRule="auto"/>
        <w:jc w:val="left"/>
        <w:rPr>
          <w:rFonts w:ascii="Arial" w:hAnsi="Arial" w:cs="Arial"/>
          <w:lang w:val="en-US"/>
        </w:rPr>
      </w:pPr>
      <w:r w:rsidRPr="00E82642">
        <w:rPr>
          <w:rFonts w:ascii="Arial" w:hAnsi="Arial" w:cs="Arial"/>
          <w:lang w:val="en-US"/>
        </w:rPr>
        <w:t>Location (UE and Satellite) triggering: additional triggering conditions based on UE and satellite location can be considered in NTN and may be considered independently or jointly with another trigger (e.g. measurement based). Location-based conditional HO in LEO scenarios should consider deterministic satellite movement. For example, the location triggering condition may be expressed as distance between the UE and the satellite.</w:t>
      </w:r>
    </w:p>
    <w:p w14:paraId="6D5401F5" w14:textId="77777777" w:rsidR="00A16A2A" w:rsidRPr="00E82642" w:rsidRDefault="00A16A2A" w:rsidP="00A16A2A">
      <w:pPr>
        <w:pStyle w:val="B1"/>
        <w:numPr>
          <w:ilvl w:val="0"/>
          <w:numId w:val="47"/>
        </w:numPr>
        <w:spacing w:after="180" w:line="240" w:lineRule="auto"/>
        <w:jc w:val="left"/>
        <w:rPr>
          <w:rFonts w:ascii="Arial" w:hAnsi="Arial" w:cs="Arial"/>
          <w:lang w:val="en-US"/>
        </w:rPr>
      </w:pPr>
      <w:r w:rsidRPr="00E82642">
        <w:rPr>
          <w:rFonts w:ascii="Arial" w:hAnsi="Arial" w:cs="Arial"/>
          <w:lang w:val="en-US"/>
        </w:rPr>
        <w:t xml:space="preserve">Time(r)-based triggering: Several triggering conditions considering the time a region is served can be considered. This may be based on UTC time, or a timer-based solution, and may be considered independently or jointly with another trigger (e.g. measurement based). </w:t>
      </w:r>
      <w:r w:rsidRPr="00E82642">
        <w:rPr>
          <w:rFonts w:ascii="Arial" w:hAnsi="Arial" w:cs="Arial"/>
          <w:lang w:val="en-US"/>
        </w:rPr>
        <w:lastRenderedPageBreak/>
        <w:t>Time-based conditional HO in LEO scenarios should consider deterministic satellite movement.</w:t>
      </w:r>
    </w:p>
    <w:p w14:paraId="4ADBFA6E" w14:textId="77777777" w:rsidR="00A16A2A" w:rsidRPr="00BB52E5" w:rsidRDefault="00A16A2A" w:rsidP="00A16A2A">
      <w:pPr>
        <w:pStyle w:val="B1"/>
        <w:numPr>
          <w:ilvl w:val="0"/>
          <w:numId w:val="47"/>
        </w:numPr>
        <w:spacing w:after="180" w:line="240" w:lineRule="auto"/>
        <w:jc w:val="left"/>
        <w:rPr>
          <w:rFonts w:ascii="Arial" w:hAnsi="Arial" w:cs="Arial"/>
          <w:lang w:val="en-US"/>
        </w:rPr>
      </w:pPr>
      <w:r w:rsidRPr="00E82642">
        <w:rPr>
          <w:rFonts w:ascii="Arial" w:hAnsi="Arial" w:cs="Arial"/>
          <w:lang w:val="en-US"/>
        </w:rPr>
        <w:t xml:space="preserve">Timing advance </w:t>
      </w:r>
      <w:proofErr w:type="gramStart"/>
      <w:r w:rsidRPr="00E82642">
        <w:rPr>
          <w:rFonts w:ascii="Arial" w:hAnsi="Arial" w:cs="Arial"/>
          <w:lang w:val="en-US"/>
        </w:rPr>
        <w:t>value based</w:t>
      </w:r>
      <w:proofErr w:type="gramEnd"/>
      <w:r w:rsidRPr="00E82642">
        <w:rPr>
          <w:rFonts w:ascii="Arial" w:hAnsi="Arial" w:cs="Arial"/>
          <w:lang w:val="en-US"/>
        </w:rPr>
        <w:t xml:space="preserve"> triggering: additional triggering conditions based on timing advance value to the target cell can be considered in NTN and may be considered independently or jointly with another trigger.</w:t>
      </w:r>
    </w:p>
    <w:p w14:paraId="7423337C" w14:textId="77777777" w:rsidR="00A16A2A" w:rsidRPr="00BB52E5" w:rsidRDefault="00A16A2A" w:rsidP="00A16A2A">
      <w:pPr>
        <w:pStyle w:val="B1"/>
        <w:numPr>
          <w:ilvl w:val="0"/>
          <w:numId w:val="47"/>
        </w:numPr>
        <w:spacing w:after="180" w:line="240" w:lineRule="auto"/>
        <w:jc w:val="left"/>
        <w:rPr>
          <w:rFonts w:ascii="Arial" w:hAnsi="Arial" w:cs="Arial"/>
          <w:lang w:val="en-US"/>
        </w:rPr>
      </w:pPr>
      <w:r w:rsidRPr="00BB52E5">
        <w:rPr>
          <w:rFonts w:ascii="Arial" w:hAnsi="Arial" w:cs="Arial"/>
          <w:lang w:val="en-US"/>
        </w:rPr>
        <w:t xml:space="preserve">Elevation angles of source and target </w:t>
      </w:r>
      <w:proofErr w:type="gramStart"/>
      <w:r w:rsidRPr="00BB52E5">
        <w:rPr>
          <w:rFonts w:ascii="Arial" w:hAnsi="Arial" w:cs="Arial"/>
          <w:lang w:val="en-US"/>
        </w:rPr>
        <w:t>cells based</w:t>
      </w:r>
      <w:proofErr w:type="gramEnd"/>
      <w:r w:rsidRPr="00BB52E5">
        <w:rPr>
          <w:rFonts w:ascii="Arial" w:hAnsi="Arial" w:cs="Arial"/>
          <w:lang w:val="en-US"/>
        </w:rPr>
        <w:t xml:space="preserve"> triggering: additional triggering conditions based on elevation angles of source and target cells can be considered in NTN and may be considered independently or jointly with another trigger.</w:t>
      </w:r>
    </w:p>
    <w:p w14:paraId="240F5DDD" w14:textId="308B4E47" w:rsidR="00F86824" w:rsidRPr="004B5246" w:rsidRDefault="00A16A2A" w:rsidP="00F86824">
      <w:pPr>
        <w:pStyle w:val="BodyText"/>
        <w:rPr>
          <w:lang w:val="en-US"/>
        </w:rPr>
      </w:pPr>
      <w:r>
        <w:rPr>
          <w:lang w:val="en-US"/>
        </w:rPr>
        <w:t>I</w:t>
      </w:r>
      <w:r w:rsidR="000A3408">
        <w:rPr>
          <w:lang w:val="en-US"/>
        </w:rPr>
        <w:t>n</w:t>
      </w:r>
      <w:r>
        <w:rPr>
          <w:lang w:val="en-US"/>
        </w:rPr>
        <w:t xml:space="preserve"> the </w:t>
      </w:r>
      <w:r w:rsidR="000A3408">
        <w:rPr>
          <w:lang w:val="en-US"/>
        </w:rPr>
        <w:t>Connected mode</w:t>
      </w:r>
      <w:r w:rsidR="00D30FCB">
        <w:rPr>
          <w:lang w:val="en-US"/>
        </w:rPr>
        <w:t xml:space="preserve"> </w:t>
      </w:r>
      <w:r>
        <w:rPr>
          <w:lang w:val="en-US"/>
        </w:rPr>
        <w:t xml:space="preserve">email </w:t>
      </w:r>
      <w:proofErr w:type="gramStart"/>
      <w:r>
        <w:rPr>
          <w:lang w:val="en-US"/>
        </w:rPr>
        <w:t>discussion</w:t>
      </w:r>
      <w:proofErr w:type="gramEnd"/>
      <w:r>
        <w:rPr>
          <w:lang w:val="en-US"/>
        </w:rPr>
        <w:t xml:space="preserve"> the following conclusion is reached</w:t>
      </w:r>
    </w:p>
    <w:p w14:paraId="023526C9" w14:textId="77777777" w:rsidR="00491843" w:rsidRPr="00BB52E5" w:rsidRDefault="00491843" w:rsidP="00491843">
      <w:pPr>
        <w:pStyle w:val="BodyText"/>
        <w:rPr>
          <w:lang w:val="en-US"/>
        </w:rPr>
      </w:pPr>
      <w:r w:rsidRPr="00BB52E5">
        <w:rPr>
          <w:lang w:val="en-US"/>
        </w:rPr>
        <w:t xml:space="preserve">In the </w:t>
      </w:r>
      <w:proofErr w:type="spellStart"/>
      <w:r w:rsidRPr="00BB52E5">
        <w:rPr>
          <w:lang w:val="en-US"/>
        </w:rPr>
        <w:t>Connnected</w:t>
      </w:r>
      <w:proofErr w:type="spellEnd"/>
      <w:r w:rsidRPr="00BB52E5">
        <w:rPr>
          <w:lang w:val="en-US"/>
        </w:rPr>
        <w:t xml:space="preserve"> mode email discussion [911], the following has been </w:t>
      </w:r>
      <w:proofErr w:type="spellStart"/>
      <w:r w:rsidRPr="00BB52E5">
        <w:rPr>
          <w:lang w:val="en-US"/>
        </w:rPr>
        <w:t>conlcuded</w:t>
      </w:r>
      <w:proofErr w:type="spellEnd"/>
      <w:r w:rsidRPr="00BB52E5">
        <w:rPr>
          <w:lang w:val="en-US"/>
        </w:rPr>
        <w:t xml:space="preserve"> where the </w:t>
      </w:r>
      <w:proofErr w:type="spellStart"/>
      <w:r w:rsidRPr="00BB52E5">
        <w:rPr>
          <w:lang w:val="en-US"/>
        </w:rPr>
        <w:t>fisrt</w:t>
      </w:r>
      <w:proofErr w:type="spellEnd"/>
      <w:r w:rsidRPr="00BB52E5">
        <w:rPr>
          <w:lang w:val="en-US"/>
        </w:rPr>
        <w:t xml:space="preserve"> three proposals are </w:t>
      </w:r>
      <w:proofErr w:type="gramStart"/>
      <w:r w:rsidRPr="00BB52E5">
        <w:rPr>
          <w:lang w:val="en-US"/>
        </w:rPr>
        <w:t>marked ”to</w:t>
      </w:r>
      <w:proofErr w:type="gramEnd"/>
      <w:r w:rsidRPr="00BB52E5">
        <w:rPr>
          <w:lang w:val="en-US"/>
        </w:rPr>
        <w:t xml:space="preserve"> be agreed” and the last one ”to be discussed”</w:t>
      </w:r>
    </w:p>
    <w:p w14:paraId="4C1D9914" w14:textId="77777777" w:rsidR="00491843" w:rsidRPr="00286B3D" w:rsidRDefault="00491843" w:rsidP="00491843">
      <w:pPr>
        <w:spacing w:before="240"/>
        <w:ind w:left="567"/>
        <w:jc w:val="both"/>
        <w:rPr>
          <w:rFonts w:ascii="Arial" w:eastAsia="Malgun Gothic" w:hAnsi="Arial" w:cs="Arial"/>
          <w:i/>
          <w:iCs/>
          <w:lang w:val="en-US" w:eastAsia="ko-KR"/>
        </w:rPr>
      </w:pPr>
      <w:r w:rsidRPr="00286B3D">
        <w:rPr>
          <w:rFonts w:ascii="Arial" w:eastAsia="SimSun" w:hAnsi="Arial" w:cs="Arial"/>
          <w:i/>
          <w:iCs/>
          <w:lang w:val="en-US"/>
        </w:rPr>
        <w:t xml:space="preserve">Proposal </w:t>
      </w:r>
      <w:r w:rsidRPr="00286B3D">
        <w:rPr>
          <w:rFonts w:ascii="Arial" w:eastAsia="SimSun" w:hAnsi="Arial" w:cs="Arial" w:hint="eastAsia"/>
          <w:i/>
          <w:iCs/>
          <w:lang w:val="en-US"/>
        </w:rPr>
        <w:t>2.1</w:t>
      </w:r>
      <w:r w:rsidRPr="00286B3D">
        <w:rPr>
          <w:rFonts w:ascii="Arial" w:eastAsia="SimSun" w:hAnsi="Arial" w:cs="Arial"/>
          <w:i/>
          <w:iCs/>
          <w:lang w:val="en-US"/>
        </w:rPr>
        <w:t>:</w:t>
      </w:r>
      <w:r w:rsidRPr="00286B3D">
        <w:rPr>
          <w:rFonts w:ascii="Arial" w:eastAsia="SimSun" w:hAnsi="Arial" w:cs="Arial" w:hint="eastAsia"/>
          <w:i/>
          <w:iCs/>
          <w:lang w:val="en-US"/>
        </w:rPr>
        <w:t xml:space="preserve"> The CHO can be used in NTN for both moving </w:t>
      </w:r>
      <w:r w:rsidRPr="00286B3D">
        <w:rPr>
          <w:rFonts w:ascii="Arial" w:eastAsia="SimSun" w:hAnsi="Arial" w:cs="Arial"/>
          <w:i/>
          <w:iCs/>
          <w:lang w:val="en-US"/>
        </w:rPr>
        <w:t>cell</w:t>
      </w:r>
      <w:r w:rsidRPr="00286B3D">
        <w:rPr>
          <w:rFonts w:ascii="Arial" w:eastAsia="SimSun" w:hAnsi="Arial" w:cs="Arial" w:hint="eastAsia"/>
          <w:i/>
          <w:iCs/>
          <w:lang w:val="en-US"/>
        </w:rPr>
        <w:t xml:space="preserve"> and fixed </w:t>
      </w:r>
      <w:r w:rsidRPr="00286B3D">
        <w:rPr>
          <w:rFonts w:ascii="Arial" w:eastAsia="SimSun" w:hAnsi="Arial" w:cs="Arial"/>
          <w:i/>
          <w:iCs/>
          <w:lang w:val="en-US"/>
        </w:rPr>
        <w:t>cell</w:t>
      </w:r>
      <w:r w:rsidRPr="00286B3D">
        <w:rPr>
          <w:rFonts w:ascii="Arial" w:eastAsia="SimSun" w:hAnsi="Arial" w:cs="Arial" w:hint="eastAsia"/>
          <w:i/>
          <w:iCs/>
          <w:lang w:val="en-US"/>
        </w:rPr>
        <w:t xml:space="preserve"> scenarios, and the CHO procedure and execution condition defined in Rel-16 shall be considered as baseline.</w:t>
      </w:r>
      <w:r w:rsidRPr="00286B3D">
        <w:rPr>
          <w:rFonts w:ascii="Arial" w:eastAsia="SimSun" w:hAnsi="Arial" w:cs="Arial"/>
          <w:i/>
          <w:iCs/>
          <w:lang w:val="en-US"/>
        </w:rPr>
        <w:t xml:space="preserve"> </w:t>
      </w:r>
    </w:p>
    <w:p w14:paraId="2686669E" w14:textId="77777777" w:rsidR="00491843" w:rsidRPr="00286B3D" w:rsidRDefault="00491843" w:rsidP="00491843">
      <w:pPr>
        <w:spacing w:before="240"/>
        <w:ind w:left="567"/>
        <w:jc w:val="both"/>
        <w:rPr>
          <w:rFonts w:ascii="Arial" w:eastAsia="SimSun" w:hAnsi="Arial" w:cs="Arial"/>
          <w:i/>
          <w:iCs/>
          <w:lang w:val="en-US"/>
        </w:rPr>
      </w:pPr>
      <w:r w:rsidRPr="00286B3D">
        <w:rPr>
          <w:rFonts w:ascii="Arial" w:eastAsia="SimSun" w:hAnsi="Arial" w:cs="Arial"/>
          <w:i/>
          <w:iCs/>
          <w:lang w:val="en-US"/>
        </w:rPr>
        <w:t xml:space="preserve">Proposal </w:t>
      </w:r>
      <w:r w:rsidRPr="00286B3D">
        <w:rPr>
          <w:rFonts w:ascii="Arial" w:eastAsia="SimSun" w:hAnsi="Arial" w:cs="Arial" w:hint="eastAsia"/>
          <w:i/>
          <w:iCs/>
          <w:lang w:val="en-US"/>
        </w:rPr>
        <w:t>2.2</w:t>
      </w:r>
      <w:r w:rsidRPr="00286B3D">
        <w:rPr>
          <w:rFonts w:ascii="Arial" w:eastAsia="SimSun" w:hAnsi="Arial" w:cs="Arial"/>
          <w:i/>
          <w:iCs/>
          <w:lang w:val="en-US"/>
        </w:rPr>
        <w:t>:</w:t>
      </w:r>
      <w:r w:rsidRPr="00286B3D">
        <w:rPr>
          <w:rFonts w:ascii="Arial" w:eastAsia="SimSun" w:hAnsi="Arial" w:cs="Arial" w:hint="eastAsia"/>
          <w:i/>
          <w:iCs/>
          <w:lang w:val="en-US"/>
        </w:rPr>
        <w:t xml:space="preserve"> NTN specific CHO execution condition should be introduced.</w:t>
      </w:r>
    </w:p>
    <w:p w14:paraId="0D1B776B" w14:textId="77777777" w:rsidR="00491843" w:rsidRPr="00286B3D" w:rsidRDefault="00491843" w:rsidP="00491843">
      <w:pPr>
        <w:spacing w:line="260" w:lineRule="auto"/>
        <w:ind w:left="567"/>
        <w:rPr>
          <w:rFonts w:ascii="Arial" w:eastAsia="SimSun" w:hAnsi="Arial" w:cs="Arial"/>
          <w:i/>
          <w:iCs/>
          <w:lang w:val="en-US"/>
        </w:rPr>
      </w:pPr>
      <w:r w:rsidRPr="00286B3D">
        <w:rPr>
          <w:rFonts w:ascii="Arial" w:eastAsia="SimSun" w:hAnsi="Arial" w:cs="Arial"/>
          <w:i/>
          <w:iCs/>
          <w:lang w:val="en-US"/>
        </w:rPr>
        <w:t xml:space="preserve">Proposal </w:t>
      </w:r>
      <w:r w:rsidRPr="00286B3D">
        <w:rPr>
          <w:rFonts w:ascii="Arial" w:eastAsia="SimSun" w:hAnsi="Arial" w:cs="Arial" w:hint="eastAsia"/>
          <w:i/>
          <w:iCs/>
          <w:lang w:val="en-US"/>
        </w:rPr>
        <w:t xml:space="preserve">2.3a: </w:t>
      </w:r>
      <w:proofErr w:type="gramStart"/>
      <w:r w:rsidRPr="00286B3D">
        <w:rPr>
          <w:rFonts w:ascii="Arial" w:eastAsia="SimSun" w:hAnsi="Arial" w:cs="Arial" w:hint="eastAsia"/>
          <w:i/>
          <w:iCs/>
          <w:lang w:val="en-US"/>
        </w:rPr>
        <w:t>location based</w:t>
      </w:r>
      <w:proofErr w:type="gramEnd"/>
      <w:r w:rsidRPr="00286B3D">
        <w:rPr>
          <w:rFonts w:ascii="Arial" w:eastAsia="SimSun" w:hAnsi="Arial" w:cs="Arial" w:hint="eastAsia"/>
          <w:i/>
          <w:iCs/>
          <w:lang w:val="en-US"/>
        </w:rPr>
        <w:t xml:space="preserve"> CHO execution condition should be introduce for both moving </w:t>
      </w:r>
      <w:r w:rsidRPr="00286B3D">
        <w:rPr>
          <w:rFonts w:ascii="Arial" w:eastAsia="SimSun" w:hAnsi="Arial" w:cs="Arial"/>
          <w:i/>
          <w:iCs/>
          <w:lang w:val="en-US"/>
        </w:rPr>
        <w:t>cell</w:t>
      </w:r>
      <w:r w:rsidRPr="00286B3D">
        <w:rPr>
          <w:rFonts w:ascii="Arial" w:eastAsia="SimSun" w:hAnsi="Arial" w:cs="Arial" w:hint="eastAsia"/>
          <w:i/>
          <w:iCs/>
          <w:lang w:val="en-US"/>
        </w:rPr>
        <w:t xml:space="preserve"> and fixed </w:t>
      </w:r>
      <w:r w:rsidRPr="00286B3D">
        <w:rPr>
          <w:rFonts w:ascii="Arial" w:eastAsia="SimSun" w:hAnsi="Arial" w:cs="Arial"/>
          <w:i/>
          <w:iCs/>
          <w:lang w:val="en-US"/>
        </w:rPr>
        <w:t>cell</w:t>
      </w:r>
      <w:r w:rsidRPr="00286B3D">
        <w:rPr>
          <w:rFonts w:ascii="Arial" w:eastAsia="SimSun" w:hAnsi="Arial" w:cs="Arial" w:hint="eastAsia"/>
          <w:i/>
          <w:iCs/>
          <w:lang w:val="en-US"/>
        </w:rPr>
        <w:t xml:space="preserve"> scenario.</w:t>
      </w:r>
    </w:p>
    <w:p w14:paraId="71C10A4D" w14:textId="77777777" w:rsidR="00491843" w:rsidRPr="00286B3D" w:rsidRDefault="00491843" w:rsidP="00491843">
      <w:pPr>
        <w:spacing w:before="240"/>
        <w:ind w:left="567"/>
        <w:jc w:val="both"/>
        <w:rPr>
          <w:rFonts w:ascii="Arial" w:eastAsia="SimSun" w:hAnsi="Arial" w:cs="Arial"/>
          <w:i/>
          <w:iCs/>
          <w:lang w:val="en-US"/>
        </w:rPr>
      </w:pPr>
      <w:r w:rsidRPr="00286B3D">
        <w:rPr>
          <w:rFonts w:ascii="Arial" w:eastAsia="SimSun" w:hAnsi="Arial" w:cs="Arial" w:hint="eastAsia"/>
          <w:i/>
          <w:iCs/>
          <w:lang w:val="en-US"/>
        </w:rPr>
        <w:t xml:space="preserve">Proposal 2.3b: Timer based CHO execution condition should be introduced for moving </w:t>
      </w:r>
      <w:r w:rsidRPr="00286B3D">
        <w:rPr>
          <w:rFonts w:ascii="Arial" w:eastAsia="SimSun" w:hAnsi="Arial" w:cs="Arial"/>
          <w:i/>
          <w:iCs/>
          <w:lang w:val="en-US"/>
        </w:rPr>
        <w:t>cell</w:t>
      </w:r>
      <w:r w:rsidRPr="00286B3D">
        <w:rPr>
          <w:rFonts w:ascii="Arial" w:eastAsia="SimSun" w:hAnsi="Arial" w:cs="Arial" w:hint="eastAsia"/>
          <w:i/>
          <w:iCs/>
          <w:lang w:val="en-US"/>
        </w:rPr>
        <w:t xml:space="preserve"> scenario.</w:t>
      </w:r>
    </w:p>
    <w:p w14:paraId="7CC9C354" w14:textId="743993E2" w:rsidR="00E25A55" w:rsidRDefault="004E1BC7" w:rsidP="005B43B6">
      <w:pPr>
        <w:pStyle w:val="BodyText"/>
        <w:rPr>
          <w:lang w:val="en-US"/>
        </w:rPr>
      </w:pPr>
      <w:r>
        <w:rPr>
          <w:lang w:val="en-US"/>
        </w:rPr>
        <w:t>I</w:t>
      </w:r>
      <w:r w:rsidR="00D40359">
        <w:rPr>
          <w:lang w:val="en-US"/>
        </w:rPr>
        <w:t xml:space="preserve">n </w:t>
      </w:r>
      <w:r w:rsidR="00282F40">
        <w:rPr>
          <w:lang w:val="en-US"/>
        </w:rPr>
        <w:fldChar w:fldCharType="begin"/>
      </w:r>
      <w:r w:rsidR="00282F40">
        <w:rPr>
          <w:lang w:val="en-US"/>
        </w:rPr>
        <w:instrText xml:space="preserve"> REF _Ref54009437 \r \h </w:instrText>
      </w:r>
      <w:r w:rsidR="00282F40">
        <w:rPr>
          <w:lang w:val="en-US"/>
        </w:rPr>
      </w:r>
      <w:r w:rsidR="00282F40">
        <w:rPr>
          <w:lang w:val="en-US"/>
        </w:rPr>
        <w:fldChar w:fldCharType="separate"/>
      </w:r>
      <w:r w:rsidR="00282F40">
        <w:rPr>
          <w:lang w:val="en-US"/>
        </w:rPr>
        <w:t>[4]</w:t>
      </w:r>
      <w:r w:rsidR="00282F40">
        <w:rPr>
          <w:lang w:val="en-US"/>
        </w:rPr>
        <w:fldChar w:fldCharType="end"/>
      </w:r>
      <w:r w:rsidR="00D40359">
        <w:rPr>
          <w:lang w:val="en-US"/>
        </w:rPr>
        <w:t>, we discuss the CHO from the perspective of Scenarios 1 and 3</w:t>
      </w:r>
      <w:r w:rsidR="006B081E">
        <w:rPr>
          <w:lang w:val="en-US"/>
        </w:rPr>
        <w:t xml:space="preserve">. For Scenario 4 and 5 we agree with the proposals </w:t>
      </w:r>
      <w:r w:rsidR="00F90738">
        <w:rPr>
          <w:lang w:val="en-US"/>
        </w:rPr>
        <w:t xml:space="preserve">of email discussion [911], however, it is too preliminary to exclude e.g. the timing advance based trigger. </w:t>
      </w:r>
      <w:r w:rsidR="004B3A3D">
        <w:rPr>
          <w:lang w:val="en-US"/>
        </w:rPr>
        <w:t>For sending a preamble, UE needs to have some timing advance deduced in order the network to be able to receive the preambles within the reception window</w:t>
      </w:r>
      <w:r w:rsidR="00315F54">
        <w:rPr>
          <w:lang w:val="en-US"/>
        </w:rPr>
        <w:t xml:space="preserve">. For this reason, we think the timing advance based trigger is important for CHO. </w:t>
      </w:r>
      <w:r w:rsidR="00BB52E5">
        <w:rPr>
          <w:lang w:val="en-US"/>
        </w:rPr>
        <w:t>More specifically, timing advance, RTT and the elevation angle are all related</w:t>
      </w:r>
      <w:r w:rsidR="00E22AFE">
        <w:rPr>
          <w:lang w:val="en-US"/>
        </w:rPr>
        <w:t>. What exactly is used as trigger can be discussed further</w:t>
      </w:r>
      <w:r w:rsidR="00D5018D">
        <w:rPr>
          <w:lang w:val="en-US"/>
        </w:rPr>
        <w:t>.</w:t>
      </w:r>
      <w:r w:rsidR="00BB52E5">
        <w:rPr>
          <w:lang w:val="en-US"/>
        </w:rPr>
        <w:t xml:space="preserve"> </w:t>
      </w:r>
      <w:r w:rsidR="00D5018D">
        <w:rPr>
          <w:lang w:val="en-US"/>
        </w:rPr>
        <w:t>Thus, we call it here “timing advance based”</w:t>
      </w:r>
      <w:r w:rsidR="0036636B">
        <w:rPr>
          <w:lang w:val="en-US"/>
        </w:rPr>
        <w:t xml:space="preserve"> trigger. </w:t>
      </w:r>
      <w:r w:rsidR="00315F54">
        <w:rPr>
          <w:lang w:val="en-US"/>
        </w:rPr>
        <w:t xml:space="preserve">It can </w:t>
      </w:r>
      <w:r w:rsidR="00D5018D">
        <w:rPr>
          <w:lang w:val="en-US"/>
        </w:rPr>
        <w:t xml:space="preserve">also </w:t>
      </w:r>
      <w:r w:rsidR="00315F54">
        <w:rPr>
          <w:lang w:val="en-US"/>
        </w:rPr>
        <w:t xml:space="preserve">be discussed further whether it is needed </w:t>
      </w:r>
      <w:r w:rsidR="00D60ABD">
        <w:rPr>
          <w:lang w:val="en-US"/>
        </w:rPr>
        <w:t>as a</w:t>
      </w:r>
      <w:r w:rsidR="00417B79">
        <w:rPr>
          <w:lang w:val="en-US"/>
        </w:rPr>
        <w:t>c</w:t>
      </w:r>
      <w:r w:rsidR="00D60ABD">
        <w:rPr>
          <w:lang w:val="en-US"/>
        </w:rPr>
        <w:t>tual trigger in CHO command or if that is needed as a more general prerequisite for sending a preamble.</w:t>
      </w:r>
    </w:p>
    <w:p w14:paraId="796A976A" w14:textId="77777777" w:rsidR="00D60ABD" w:rsidRPr="00CF1F67" w:rsidRDefault="00D60ABD" w:rsidP="00016E75">
      <w:pPr>
        <w:pStyle w:val="Observation"/>
        <w:numPr>
          <w:ilvl w:val="0"/>
          <w:numId w:val="0"/>
        </w:numPr>
        <w:ind w:left="1701"/>
        <w:rPr>
          <w:lang w:val="en-US"/>
        </w:rPr>
      </w:pPr>
    </w:p>
    <w:p w14:paraId="488C1149" w14:textId="41A89598" w:rsidR="00491843" w:rsidRPr="00491843" w:rsidRDefault="00491843" w:rsidP="00491843">
      <w:pPr>
        <w:pStyle w:val="Observation"/>
        <w:rPr>
          <w:lang w:val="en-US"/>
        </w:rPr>
      </w:pPr>
      <w:bookmarkStart w:id="3" w:name="_Toc54282479"/>
      <w:r w:rsidRPr="00491843">
        <w:rPr>
          <w:lang w:val="en-US"/>
        </w:rPr>
        <w:t xml:space="preserve">For NTN, the </w:t>
      </w:r>
      <w:r w:rsidR="00BC0F0D" w:rsidRPr="00581378">
        <w:rPr>
          <w:lang w:val="en-US"/>
        </w:rPr>
        <w:t xml:space="preserve">It </w:t>
      </w:r>
      <w:r w:rsidRPr="00491843">
        <w:rPr>
          <w:lang w:val="en-US"/>
        </w:rPr>
        <w:t xml:space="preserve">is too preliminary to exclude e.g. the </w:t>
      </w:r>
      <w:r w:rsidR="0036636B">
        <w:rPr>
          <w:lang w:val="en-US"/>
        </w:rPr>
        <w:t>“</w:t>
      </w:r>
      <w:r w:rsidRPr="00491843">
        <w:rPr>
          <w:lang w:val="en-US"/>
        </w:rPr>
        <w:t>timing advance based</w:t>
      </w:r>
      <w:r w:rsidR="0036636B">
        <w:rPr>
          <w:lang w:val="en-US"/>
        </w:rPr>
        <w:t>”</w:t>
      </w:r>
      <w:r w:rsidRPr="00491843">
        <w:rPr>
          <w:lang w:val="en-US"/>
        </w:rPr>
        <w:t xml:space="preserve"> trigger as for sending a preamble, UE needs to have some timing advance deduced</w:t>
      </w:r>
      <w:bookmarkEnd w:id="3"/>
    </w:p>
    <w:p w14:paraId="4F762F4A" w14:textId="77777777" w:rsidR="00417B79" w:rsidRPr="00413B6A" w:rsidRDefault="00417B79" w:rsidP="00417B79">
      <w:pPr>
        <w:pStyle w:val="BodyText"/>
        <w:rPr>
          <w:lang w:val="en-US"/>
        </w:rPr>
      </w:pPr>
    </w:p>
    <w:p w14:paraId="04010CB8" w14:textId="5D5DA015" w:rsidR="00417B79" w:rsidRDefault="00417B79" w:rsidP="00417B79">
      <w:pPr>
        <w:pStyle w:val="Proposal"/>
        <w:rPr>
          <w:lang w:val="en-US"/>
        </w:rPr>
      </w:pPr>
      <w:bookmarkStart w:id="4" w:name="_Toc54282474"/>
      <w:r w:rsidRPr="00413B6A">
        <w:rPr>
          <w:lang w:val="en-US"/>
        </w:rPr>
        <w:t xml:space="preserve">RAN2 </w:t>
      </w:r>
      <w:r>
        <w:rPr>
          <w:lang w:val="en-US"/>
        </w:rPr>
        <w:t>to</w:t>
      </w:r>
      <w:r w:rsidRPr="00413B6A">
        <w:rPr>
          <w:lang w:val="en-US"/>
        </w:rPr>
        <w:t xml:space="preserve"> discus</w:t>
      </w:r>
      <w:r w:rsidR="00F5286D">
        <w:rPr>
          <w:lang w:val="en-US"/>
        </w:rPr>
        <w:t>s whether it is needed as actual trigger in CHO command</w:t>
      </w:r>
      <w:r w:rsidRPr="00413B6A">
        <w:rPr>
          <w:lang w:val="en-US"/>
        </w:rPr>
        <w:t>.</w:t>
      </w:r>
      <w:bookmarkEnd w:id="4"/>
    </w:p>
    <w:p w14:paraId="3751925C" w14:textId="77777777" w:rsidR="00417B79" w:rsidRDefault="00417B79" w:rsidP="00417B79">
      <w:pPr>
        <w:pStyle w:val="BodyText"/>
        <w:rPr>
          <w:lang w:val="en-US"/>
        </w:rPr>
      </w:pPr>
    </w:p>
    <w:p w14:paraId="7E109447" w14:textId="77777777" w:rsidR="004B5246" w:rsidRDefault="004B5246" w:rsidP="005B43B6">
      <w:pPr>
        <w:pStyle w:val="BodyText"/>
        <w:rPr>
          <w:lang w:val="en-US"/>
        </w:rPr>
      </w:pPr>
    </w:p>
    <w:p w14:paraId="3C223815" w14:textId="0F0C3D3F" w:rsidR="006131D2" w:rsidRPr="006B13B0" w:rsidRDefault="006B13B0" w:rsidP="005B43B6">
      <w:pPr>
        <w:pStyle w:val="BodyText"/>
        <w:rPr>
          <w:lang w:val="en-US"/>
        </w:rPr>
      </w:pPr>
      <w:r>
        <w:rPr>
          <w:lang w:val="en-US"/>
        </w:rPr>
        <w:t>2.</w:t>
      </w:r>
      <w:r w:rsidR="00C316EF">
        <w:rPr>
          <w:lang w:val="en-US"/>
        </w:rPr>
        <w:t>2</w:t>
      </w:r>
      <w:r>
        <w:rPr>
          <w:lang w:val="en-US"/>
        </w:rPr>
        <w:t xml:space="preserve"> </w:t>
      </w:r>
      <w:r w:rsidR="006131D2" w:rsidRPr="006B13B0">
        <w:rPr>
          <w:lang w:val="en-US"/>
        </w:rPr>
        <w:t>Dual Active Protocol Stack (DAPS) handover</w:t>
      </w:r>
      <w:bookmarkEnd w:id="2"/>
    </w:p>
    <w:p w14:paraId="55113E49" w14:textId="77777777" w:rsidR="00E17CE0" w:rsidRDefault="00E17CE0" w:rsidP="006B13B0">
      <w:pPr>
        <w:pStyle w:val="BodyText"/>
        <w:rPr>
          <w:lang w:val="en-US"/>
        </w:rPr>
      </w:pPr>
    </w:p>
    <w:p w14:paraId="07CE5167" w14:textId="33955B05" w:rsidR="006131D2" w:rsidRPr="006B13B0" w:rsidRDefault="00E17CE0" w:rsidP="006B13B0">
      <w:pPr>
        <w:pStyle w:val="BodyText"/>
        <w:rPr>
          <w:lang w:val="en-US"/>
        </w:rPr>
      </w:pPr>
      <w:r w:rsidRPr="00E17CE0">
        <w:rPr>
          <w:lang w:val="en-US"/>
        </w:rPr>
        <w:t>DAPS handover was introduced in Rel-16 as a mean to reduce handover interruption time</w:t>
      </w:r>
      <w:r w:rsidR="0094754E">
        <w:rPr>
          <w:lang w:val="en-US"/>
        </w:rPr>
        <w:t>,</w:t>
      </w:r>
      <w:r w:rsidRPr="00E17CE0">
        <w:rPr>
          <w:lang w:val="en-US"/>
        </w:rPr>
        <w:t xml:space="preserve"> </w:t>
      </w:r>
      <w:r>
        <w:rPr>
          <w:lang w:val="en-US"/>
        </w:rPr>
        <w:t>especially</w:t>
      </w:r>
      <w:r w:rsidRPr="00E17CE0">
        <w:rPr>
          <w:lang w:val="en-US"/>
        </w:rPr>
        <w:t xml:space="preserve"> for new type of URLLC services within </w:t>
      </w:r>
      <w:r w:rsidRPr="00A25E19">
        <w:rPr>
          <w:bCs/>
          <w:lang w:val="en-US"/>
        </w:rPr>
        <w:t xml:space="preserve">factory automation and transport industry </w:t>
      </w:r>
      <w:r w:rsidRPr="00E17CE0">
        <w:rPr>
          <w:lang w:val="en-US"/>
        </w:rPr>
        <w:t>requiring high reliability, low latency and extremely short interruption times close to 0ms.</w:t>
      </w:r>
    </w:p>
    <w:p w14:paraId="0709BC72" w14:textId="26CCF8A2" w:rsidR="008F31AD" w:rsidRDefault="0094754E" w:rsidP="006B13B0">
      <w:pPr>
        <w:pStyle w:val="BodyText"/>
        <w:rPr>
          <w:lang w:val="en-US"/>
        </w:rPr>
      </w:pPr>
      <w:r>
        <w:rPr>
          <w:lang w:val="en-US"/>
        </w:rPr>
        <w:lastRenderedPageBreak/>
        <w:t xml:space="preserve">In a “normal” handover, the </w:t>
      </w:r>
      <w:r w:rsidR="006131D2" w:rsidRPr="006B13B0">
        <w:rPr>
          <w:lang w:val="en-US"/>
        </w:rPr>
        <w:t xml:space="preserve">UE typically releases the connection to the source cell before the link to the target cell is established, i.e., uplink and downlink transmission is finalized in the source cell before the UE starts to communicate with the target cell. </w:t>
      </w:r>
      <w:r w:rsidR="008F31AD">
        <w:rPr>
          <w:lang w:val="en-US"/>
        </w:rPr>
        <w:t>T</w:t>
      </w:r>
      <w:r w:rsidR="006131D2" w:rsidRPr="006B13B0">
        <w:rPr>
          <w:lang w:val="en-US"/>
        </w:rPr>
        <w:t xml:space="preserve">his </w:t>
      </w:r>
      <w:r w:rsidR="008F31AD">
        <w:rPr>
          <w:lang w:val="en-US"/>
        </w:rPr>
        <w:t>evidently</w:t>
      </w:r>
      <w:r w:rsidR="006131D2" w:rsidRPr="006B13B0">
        <w:rPr>
          <w:lang w:val="en-US"/>
        </w:rPr>
        <w:t xml:space="preserve"> causes an interruption in the range of a few tens of milliseconds</w:t>
      </w:r>
      <w:r w:rsidR="002764BA">
        <w:rPr>
          <w:lang w:val="en-US"/>
        </w:rPr>
        <w:t xml:space="preserve"> in </w:t>
      </w:r>
      <w:r w:rsidR="008F31AD">
        <w:rPr>
          <w:lang w:val="en-US"/>
        </w:rPr>
        <w:t xml:space="preserve">a </w:t>
      </w:r>
      <w:r w:rsidR="002764BA">
        <w:rPr>
          <w:lang w:val="en-US"/>
        </w:rPr>
        <w:t>terrestrial network</w:t>
      </w:r>
      <w:r w:rsidR="006131D2" w:rsidRPr="006B13B0">
        <w:rPr>
          <w:lang w:val="en-US"/>
        </w:rPr>
        <w:t xml:space="preserve">. </w:t>
      </w:r>
      <w:r w:rsidR="008F31AD">
        <w:rPr>
          <w:lang w:val="en-US"/>
        </w:rPr>
        <w:t>However, i</w:t>
      </w:r>
      <w:r w:rsidR="00BF5220">
        <w:rPr>
          <w:lang w:val="en-US"/>
        </w:rPr>
        <w:t>n</w:t>
      </w:r>
      <w:r w:rsidR="002764BA">
        <w:rPr>
          <w:lang w:val="en-US"/>
        </w:rPr>
        <w:t xml:space="preserve"> an NTN network, the </w:t>
      </w:r>
      <w:r w:rsidR="005C7BD1">
        <w:rPr>
          <w:lang w:val="en-US"/>
        </w:rPr>
        <w:t xml:space="preserve">interruption </w:t>
      </w:r>
      <w:r w:rsidR="002764BA">
        <w:rPr>
          <w:lang w:val="en-US"/>
        </w:rPr>
        <w:t xml:space="preserve">time would be </w:t>
      </w:r>
      <w:r w:rsidR="008F31AD">
        <w:rPr>
          <w:lang w:val="en-US"/>
        </w:rPr>
        <w:t xml:space="preserve">even </w:t>
      </w:r>
      <w:r w:rsidR="002764BA">
        <w:rPr>
          <w:lang w:val="en-US"/>
        </w:rPr>
        <w:t xml:space="preserve">larger due to longer RTT. </w:t>
      </w:r>
    </w:p>
    <w:p w14:paraId="35D24674" w14:textId="206B16D3" w:rsidR="006131D2" w:rsidRPr="006B13B0" w:rsidRDefault="008E6845" w:rsidP="006B13B0">
      <w:pPr>
        <w:pStyle w:val="BodyText"/>
        <w:rPr>
          <w:lang w:val="en-US"/>
        </w:rPr>
      </w:pPr>
      <w:r>
        <w:rPr>
          <w:lang w:val="en-US"/>
        </w:rPr>
        <w:t xml:space="preserve">To improve this, a DAPS handover </w:t>
      </w:r>
      <w:r w:rsidR="008F31AD">
        <w:rPr>
          <w:lang w:val="en-US"/>
        </w:rPr>
        <w:t xml:space="preserve">concept </w:t>
      </w:r>
      <w:r w:rsidR="00CE197B">
        <w:rPr>
          <w:lang w:val="en-US"/>
        </w:rPr>
        <w:t xml:space="preserve">was specified in Rel-16 (for both 4G and 5G) </w:t>
      </w:r>
      <w:r>
        <w:rPr>
          <w:lang w:val="en-US"/>
        </w:rPr>
        <w:t xml:space="preserve">where </w:t>
      </w:r>
      <w:r w:rsidR="008F31AD">
        <w:rPr>
          <w:lang w:val="en-US"/>
        </w:rPr>
        <w:t>the</w:t>
      </w:r>
      <w:r>
        <w:rPr>
          <w:lang w:val="en-US"/>
        </w:rPr>
        <w:t xml:space="preserve"> UE </w:t>
      </w:r>
      <w:proofErr w:type="gramStart"/>
      <w:r>
        <w:rPr>
          <w:lang w:val="en-US"/>
        </w:rPr>
        <w:t>is able to</w:t>
      </w:r>
      <w:proofErr w:type="gramEnd"/>
      <w:r>
        <w:rPr>
          <w:lang w:val="en-US"/>
        </w:rPr>
        <w:t xml:space="preserve"> keep the connection to the source while </w:t>
      </w:r>
      <w:r w:rsidR="00824F37">
        <w:rPr>
          <w:lang w:val="en-US"/>
        </w:rPr>
        <w:t xml:space="preserve">performing the connection to the target cell. </w:t>
      </w:r>
      <w:r w:rsidR="006131D2" w:rsidRPr="006B13B0">
        <w:rPr>
          <w:lang w:val="en-US"/>
        </w:rPr>
        <w:t>The main characteristics of the DAPS handover mechanism are:</w:t>
      </w:r>
    </w:p>
    <w:p w14:paraId="5EE5AB7A" w14:textId="49337BA4" w:rsidR="006131D2" w:rsidRPr="006B13B0" w:rsidRDefault="006131D2" w:rsidP="00824F37">
      <w:pPr>
        <w:pStyle w:val="BodyText"/>
        <w:numPr>
          <w:ilvl w:val="0"/>
          <w:numId w:val="46"/>
        </w:numPr>
        <w:rPr>
          <w:lang w:val="en-US"/>
        </w:rPr>
      </w:pPr>
      <w:r w:rsidRPr="006B13B0">
        <w:rPr>
          <w:lang w:val="en-US"/>
        </w:rPr>
        <w:t xml:space="preserve">Continued transmission/reception </w:t>
      </w:r>
      <w:r w:rsidR="008F31AD">
        <w:rPr>
          <w:lang w:val="en-US"/>
        </w:rPr>
        <w:t xml:space="preserve">of user data </w:t>
      </w:r>
      <w:r w:rsidRPr="006B13B0">
        <w:rPr>
          <w:lang w:val="en-US"/>
        </w:rPr>
        <w:t xml:space="preserve">in the source cell after </w:t>
      </w:r>
      <w:r w:rsidR="008F31AD">
        <w:rPr>
          <w:lang w:val="en-US"/>
        </w:rPr>
        <w:t>transmitting/</w:t>
      </w:r>
      <w:r w:rsidRPr="006B13B0">
        <w:rPr>
          <w:lang w:val="en-US"/>
        </w:rPr>
        <w:t>receiving the handover request</w:t>
      </w:r>
      <w:r w:rsidR="008F31AD">
        <w:rPr>
          <w:lang w:val="en-US"/>
        </w:rPr>
        <w:t xml:space="preserve"> indicating DAPS handover</w:t>
      </w:r>
    </w:p>
    <w:p w14:paraId="2BF05145" w14:textId="698D110D" w:rsidR="006131D2" w:rsidRPr="006B13B0" w:rsidRDefault="006131D2" w:rsidP="00824F37">
      <w:pPr>
        <w:pStyle w:val="BodyText"/>
        <w:numPr>
          <w:ilvl w:val="0"/>
          <w:numId w:val="46"/>
        </w:numPr>
        <w:rPr>
          <w:lang w:val="en-US"/>
        </w:rPr>
      </w:pPr>
      <w:r w:rsidRPr="006B13B0">
        <w:rPr>
          <w:lang w:val="en-US"/>
        </w:rPr>
        <w:t>Simultaneous reception of user data from both source and target cells</w:t>
      </w:r>
      <w:r w:rsidR="00AC29D7">
        <w:rPr>
          <w:lang w:val="en-US"/>
        </w:rPr>
        <w:t xml:space="preserve"> at completion of </w:t>
      </w:r>
      <w:proofErr w:type="gramStart"/>
      <w:r w:rsidR="00AC29D7">
        <w:rPr>
          <w:lang w:val="en-US"/>
        </w:rPr>
        <w:t>random access</w:t>
      </w:r>
      <w:proofErr w:type="gramEnd"/>
      <w:r w:rsidR="00AC29D7">
        <w:rPr>
          <w:lang w:val="en-US"/>
        </w:rPr>
        <w:t xml:space="preserve"> procedure in the target cell</w:t>
      </w:r>
    </w:p>
    <w:p w14:paraId="3D6A97C3" w14:textId="172617B6" w:rsidR="006131D2" w:rsidRPr="006B13B0" w:rsidRDefault="006131D2" w:rsidP="00824F37">
      <w:pPr>
        <w:pStyle w:val="BodyText"/>
        <w:numPr>
          <w:ilvl w:val="0"/>
          <w:numId w:val="46"/>
        </w:numPr>
        <w:rPr>
          <w:lang w:val="en-US"/>
        </w:rPr>
      </w:pPr>
      <w:r w:rsidRPr="006B13B0">
        <w:rPr>
          <w:lang w:val="en-US"/>
        </w:rPr>
        <w:t xml:space="preserve">Uplink transmission of user data switched </w:t>
      </w:r>
      <w:r w:rsidR="00AC29D7">
        <w:rPr>
          <w:lang w:val="en-US"/>
        </w:rPr>
        <w:t xml:space="preserve">from source cell </w:t>
      </w:r>
      <w:r w:rsidRPr="006B13B0">
        <w:rPr>
          <w:lang w:val="en-US"/>
        </w:rPr>
        <w:t xml:space="preserve">to target cell at completion of </w:t>
      </w:r>
      <w:proofErr w:type="gramStart"/>
      <w:r w:rsidRPr="006B13B0">
        <w:rPr>
          <w:lang w:val="en-US"/>
        </w:rPr>
        <w:t>random access</w:t>
      </w:r>
      <w:proofErr w:type="gramEnd"/>
      <w:r w:rsidRPr="006B13B0">
        <w:rPr>
          <w:lang w:val="en-US"/>
        </w:rPr>
        <w:t xml:space="preserve"> procedure</w:t>
      </w:r>
    </w:p>
    <w:p w14:paraId="2B68617C" w14:textId="004C81E2" w:rsidR="00AC29D7" w:rsidRPr="006B13B0" w:rsidRDefault="00AC29D7" w:rsidP="00824F37">
      <w:pPr>
        <w:pStyle w:val="BodyText"/>
        <w:numPr>
          <w:ilvl w:val="0"/>
          <w:numId w:val="46"/>
        </w:numPr>
        <w:rPr>
          <w:lang w:val="en-US"/>
        </w:rPr>
      </w:pPr>
      <w:r w:rsidRPr="00AC29D7">
        <w:rPr>
          <w:lang w:val="en-US"/>
        </w:rPr>
        <w:t>Release of source cell connection at reception of release indicator from target cell</w:t>
      </w:r>
    </w:p>
    <w:p w14:paraId="3D4CE98F" w14:textId="77777777" w:rsidR="006131D2" w:rsidRPr="006B13B0" w:rsidRDefault="006131D2" w:rsidP="006B13B0">
      <w:pPr>
        <w:pStyle w:val="BodyText"/>
        <w:rPr>
          <w:lang w:val="en-US"/>
        </w:rPr>
      </w:pPr>
    </w:p>
    <w:p w14:paraId="4AA8E4FF" w14:textId="77777777" w:rsidR="006131D2" w:rsidRPr="006B13B0" w:rsidRDefault="006131D2" w:rsidP="006B13B0">
      <w:pPr>
        <w:pStyle w:val="BodyText"/>
        <w:rPr>
          <w:lang w:val="en-US"/>
        </w:rPr>
      </w:pPr>
    </w:p>
    <w:p w14:paraId="73DCE2D7" w14:textId="47576A6E" w:rsidR="00AD3F6C" w:rsidRPr="004B5246" w:rsidRDefault="00AD3F6C" w:rsidP="00AD3F6C">
      <w:pPr>
        <w:pStyle w:val="BodyText"/>
        <w:rPr>
          <w:lang w:val="en-US"/>
        </w:rPr>
      </w:pPr>
    </w:p>
    <w:p w14:paraId="0FF51676" w14:textId="29B1E372" w:rsidR="006131D2" w:rsidRDefault="00C2151C" w:rsidP="004B5246">
      <w:pPr>
        <w:pStyle w:val="BodyText"/>
        <w:rPr>
          <w:lang w:val="en-US"/>
        </w:rPr>
      </w:pPr>
      <w:r>
        <w:rPr>
          <w:noProof/>
          <w:lang w:val="en-US"/>
        </w:rPr>
        <w:drawing>
          <wp:inline distT="0" distB="0" distL="0" distR="0" wp14:anchorId="25563918" wp14:editId="0C7ADBE9">
            <wp:extent cx="5286851" cy="3036498"/>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319266" cy="3055115"/>
                    </a:xfrm>
                    <a:prstGeom prst="rect">
                      <a:avLst/>
                    </a:prstGeom>
                    <a:noFill/>
                  </pic:spPr>
                </pic:pic>
              </a:graphicData>
            </a:graphic>
          </wp:inline>
        </w:drawing>
      </w:r>
    </w:p>
    <w:p w14:paraId="227F77ED" w14:textId="77777777" w:rsidR="00C2151C" w:rsidRPr="004B5246" w:rsidRDefault="00C2151C" w:rsidP="004B5246">
      <w:pPr>
        <w:pStyle w:val="BodyText"/>
        <w:rPr>
          <w:lang w:val="en-US"/>
        </w:rPr>
      </w:pPr>
    </w:p>
    <w:p w14:paraId="486B673C" w14:textId="17060428" w:rsidR="006131D2" w:rsidRPr="004B5246" w:rsidRDefault="006131D2" w:rsidP="004B5246">
      <w:pPr>
        <w:pStyle w:val="BodyText"/>
        <w:rPr>
          <w:lang w:val="en-US"/>
        </w:rPr>
      </w:pPr>
      <w:r w:rsidRPr="004B5246">
        <w:rPr>
          <w:lang w:val="en-US"/>
        </w:rPr>
        <w:t>Figure 3: An overview of Dual Active Protocol Stack (DAPS) handover</w:t>
      </w:r>
    </w:p>
    <w:p w14:paraId="5B6455BE" w14:textId="68B0C181" w:rsidR="006131D2" w:rsidRPr="004B5246" w:rsidRDefault="006131D2" w:rsidP="004B5246">
      <w:pPr>
        <w:pStyle w:val="BodyText"/>
        <w:rPr>
          <w:lang w:val="en-US"/>
        </w:rPr>
      </w:pPr>
      <w:r w:rsidRPr="004B5246">
        <w:rPr>
          <w:lang w:val="en-US"/>
        </w:rPr>
        <w:br/>
        <w:t xml:space="preserve">Upon receiving the request to perform a </w:t>
      </w:r>
      <w:r w:rsidR="00DC03EF">
        <w:rPr>
          <w:lang w:val="en-US"/>
        </w:rPr>
        <w:t xml:space="preserve">DAPS </w:t>
      </w:r>
      <w:r w:rsidRPr="004B5246">
        <w:rPr>
          <w:lang w:val="en-US"/>
        </w:rPr>
        <w:t>handover, the UE continues to send and receive user data in the source cell while a new connection to the target cell is established. The UE establishes a new user plane protocol stack for the target cell, containing PHY (Physical), MAC (Medium Access Control) and RLC (Radio Link Control) layers, while keeping the source user plane protocol stack active for transmission and reception of user data in the source cell.</w:t>
      </w:r>
    </w:p>
    <w:p w14:paraId="522D96A4" w14:textId="23AFFB97" w:rsidR="00DC03EF" w:rsidRPr="00DC03EF" w:rsidRDefault="006131D2" w:rsidP="00DC03EF">
      <w:pPr>
        <w:pStyle w:val="BodyText"/>
        <w:rPr>
          <w:lang w:val="en-US"/>
        </w:rPr>
      </w:pPr>
      <w:r w:rsidRPr="004B5246">
        <w:rPr>
          <w:lang w:val="en-US"/>
        </w:rPr>
        <w:t xml:space="preserve">Since the UE </w:t>
      </w:r>
      <w:r w:rsidR="00DC03EF">
        <w:rPr>
          <w:lang w:val="en-US"/>
        </w:rPr>
        <w:t xml:space="preserve">may </w:t>
      </w:r>
      <w:r w:rsidRPr="004B5246">
        <w:rPr>
          <w:lang w:val="en-US"/>
        </w:rPr>
        <w:t xml:space="preserve">receive user data simultaneously from both source and target cells, PDCP layer is reconfigured to a common PDCP entity for the source and target user plane protocol stacks. To </w:t>
      </w:r>
      <w:r w:rsidRPr="004B5246">
        <w:rPr>
          <w:lang w:val="en-US"/>
        </w:rPr>
        <w:lastRenderedPageBreak/>
        <w:t xml:space="preserve">secure in-sequence delivery of user data, PDCP Sequence Number (SN) continuation is maintained throughout the handover procedure. </w:t>
      </w:r>
      <w:r w:rsidR="00DC03EF" w:rsidRPr="00DC03EF">
        <w:rPr>
          <w:lang w:val="en-US"/>
        </w:rPr>
        <w:t xml:space="preserve">For an inter-node DAPS </w:t>
      </w:r>
      <w:r w:rsidR="00D85F6B" w:rsidRPr="00DC03EF">
        <w:rPr>
          <w:lang w:val="en-US"/>
        </w:rPr>
        <w:t>handover,</w:t>
      </w:r>
      <w:r w:rsidR="00DC03EF" w:rsidRPr="00DC03EF">
        <w:rPr>
          <w:lang w:val="en-US"/>
        </w:rPr>
        <w:t xml:space="preserve"> </w:t>
      </w:r>
      <w:r w:rsidR="00D85F6B">
        <w:rPr>
          <w:lang w:val="en-US"/>
        </w:rPr>
        <w:t>it</w:t>
      </w:r>
      <w:r w:rsidR="00DC03EF" w:rsidRPr="00DC03EF">
        <w:rPr>
          <w:lang w:val="en-US"/>
        </w:rPr>
        <w:t xml:space="preserve"> implies</w:t>
      </w:r>
      <w:r w:rsidR="00D85F6B">
        <w:rPr>
          <w:lang w:val="en-US"/>
        </w:rPr>
        <w:t xml:space="preserve"> forwarding </w:t>
      </w:r>
      <w:proofErr w:type="gramStart"/>
      <w:r w:rsidR="00D85F6B">
        <w:rPr>
          <w:lang w:val="en-US"/>
        </w:rPr>
        <w:t xml:space="preserve">of </w:t>
      </w:r>
      <w:r w:rsidR="00DC03EF" w:rsidRPr="00DC03EF">
        <w:rPr>
          <w:lang w:val="en-US"/>
        </w:rPr>
        <w:t xml:space="preserve"> SDUs</w:t>
      </w:r>
      <w:proofErr w:type="gramEnd"/>
      <w:r w:rsidR="00DC03EF" w:rsidRPr="00DC03EF">
        <w:rPr>
          <w:lang w:val="en-US"/>
        </w:rPr>
        <w:t xml:space="preserve"> on the </w:t>
      </w:r>
      <w:proofErr w:type="spellStart"/>
      <w:r w:rsidR="00DC03EF" w:rsidRPr="00DC03EF">
        <w:rPr>
          <w:lang w:val="en-US"/>
        </w:rPr>
        <w:t>Xn</w:t>
      </w:r>
      <w:proofErr w:type="spellEnd"/>
      <w:r w:rsidR="00DC03EF" w:rsidRPr="00DC03EF">
        <w:rPr>
          <w:lang w:val="en-US"/>
        </w:rPr>
        <w:t xml:space="preserve"> interface according to a new “Early data forwarding” concept. The new concept, which is a key function for reducing the handover interruption time, enables data forwarding of DL SDUs to the target </w:t>
      </w:r>
      <w:proofErr w:type="spellStart"/>
      <w:r w:rsidR="00DC03EF" w:rsidRPr="00DC03EF">
        <w:rPr>
          <w:lang w:val="en-US"/>
        </w:rPr>
        <w:t>gNB</w:t>
      </w:r>
      <w:proofErr w:type="spellEnd"/>
      <w:r w:rsidR="00DC03EF" w:rsidRPr="00DC03EF">
        <w:rPr>
          <w:lang w:val="en-US"/>
        </w:rPr>
        <w:t xml:space="preserve"> before transmission to the UE </w:t>
      </w:r>
      <w:r w:rsidR="00264F29">
        <w:rPr>
          <w:lang w:val="en-US"/>
        </w:rPr>
        <w:t xml:space="preserve">is stopped </w:t>
      </w:r>
      <w:r w:rsidR="00DC03EF" w:rsidRPr="00DC03EF">
        <w:rPr>
          <w:lang w:val="en-US"/>
        </w:rPr>
        <w:t>in the source cell.</w:t>
      </w:r>
    </w:p>
    <w:p w14:paraId="4EAE4BE4" w14:textId="350FCCBE" w:rsidR="009919C3" w:rsidRDefault="00DC03EF" w:rsidP="00D85F6B">
      <w:pPr>
        <w:pStyle w:val="BodyText"/>
        <w:rPr>
          <w:lang w:val="en-US"/>
        </w:rPr>
      </w:pPr>
      <w:r w:rsidRPr="00DC03EF">
        <w:rPr>
          <w:lang w:val="en-US"/>
        </w:rPr>
        <w:t xml:space="preserve">For a terrestrial 4G or 5G network, the delay caused by the transmission on the </w:t>
      </w:r>
      <w:proofErr w:type="spellStart"/>
      <w:r w:rsidRPr="00DC03EF">
        <w:rPr>
          <w:lang w:val="en-US"/>
        </w:rPr>
        <w:t>Xn</w:t>
      </w:r>
      <w:proofErr w:type="spellEnd"/>
      <w:r w:rsidRPr="00DC03EF">
        <w:rPr>
          <w:lang w:val="en-US"/>
        </w:rPr>
        <w:t xml:space="preserve"> interface is not considered as an issue, however for NTN</w:t>
      </w:r>
      <w:r w:rsidR="008016E0">
        <w:rPr>
          <w:lang w:val="en-US"/>
        </w:rPr>
        <w:t xml:space="preserve"> </w:t>
      </w:r>
      <w:r>
        <w:rPr>
          <w:lang w:val="en-US"/>
        </w:rPr>
        <w:t xml:space="preserve">the </w:t>
      </w:r>
      <w:r w:rsidR="008016E0">
        <w:rPr>
          <w:lang w:val="en-US"/>
        </w:rPr>
        <w:t xml:space="preserve">usefulness </w:t>
      </w:r>
      <w:r>
        <w:rPr>
          <w:lang w:val="en-US"/>
        </w:rPr>
        <w:t xml:space="preserve">of DAPS handover </w:t>
      </w:r>
      <w:r w:rsidR="00D85F6B">
        <w:rPr>
          <w:lang w:val="en-US"/>
        </w:rPr>
        <w:t xml:space="preserve">will very much </w:t>
      </w:r>
      <w:r w:rsidR="008016E0">
        <w:rPr>
          <w:lang w:val="en-US"/>
        </w:rPr>
        <w:t xml:space="preserve">depend on </w:t>
      </w:r>
      <w:r w:rsidR="00D85F6B">
        <w:rPr>
          <w:lang w:val="en-US"/>
        </w:rPr>
        <w:t xml:space="preserve">the </w:t>
      </w:r>
      <w:proofErr w:type="spellStart"/>
      <w:r w:rsidR="008016E0">
        <w:rPr>
          <w:lang w:val="en-US"/>
        </w:rPr>
        <w:t>Xn</w:t>
      </w:r>
      <w:proofErr w:type="spellEnd"/>
      <w:r w:rsidR="008016E0">
        <w:rPr>
          <w:lang w:val="en-US"/>
        </w:rPr>
        <w:t xml:space="preserve"> interface delay </w:t>
      </w:r>
      <w:r w:rsidR="00D85F6B">
        <w:rPr>
          <w:lang w:val="en-US"/>
        </w:rPr>
        <w:t>and the distance</w:t>
      </w:r>
      <w:r w:rsidR="008016E0">
        <w:rPr>
          <w:lang w:val="en-US"/>
        </w:rPr>
        <w:t xml:space="preserve"> between </w:t>
      </w:r>
      <w:r w:rsidR="00264F29">
        <w:rPr>
          <w:lang w:val="en-US"/>
        </w:rPr>
        <w:t xml:space="preserve">the </w:t>
      </w:r>
      <w:r w:rsidR="008016E0">
        <w:rPr>
          <w:lang w:val="en-US"/>
        </w:rPr>
        <w:t>two GWs(</w:t>
      </w:r>
      <w:proofErr w:type="spellStart"/>
      <w:r w:rsidR="008016E0">
        <w:rPr>
          <w:lang w:val="en-US"/>
        </w:rPr>
        <w:t>gNB</w:t>
      </w:r>
      <w:proofErr w:type="spellEnd"/>
      <w:r w:rsidR="008016E0">
        <w:rPr>
          <w:lang w:val="en-US"/>
        </w:rPr>
        <w:t>)</w:t>
      </w:r>
      <w:r w:rsidR="00D85F6B">
        <w:rPr>
          <w:lang w:val="en-US"/>
        </w:rPr>
        <w:t>.</w:t>
      </w:r>
    </w:p>
    <w:p w14:paraId="60369DB3" w14:textId="77777777" w:rsidR="00D85F6B" w:rsidRPr="00D85F6B" w:rsidRDefault="00D85F6B" w:rsidP="00D85F6B">
      <w:pPr>
        <w:pStyle w:val="BodyText"/>
        <w:rPr>
          <w:lang w:val="en-US"/>
        </w:rPr>
      </w:pPr>
      <w:bookmarkStart w:id="5" w:name="_Hlk54010086"/>
    </w:p>
    <w:p w14:paraId="42B34445" w14:textId="01265FE2" w:rsidR="00016AAD" w:rsidRPr="001571D3" w:rsidRDefault="00D85F6B" w:rsidP="00016AAD">
      <w:pPr>
        <w:pStyle w:val="Observation"/>
        <w:rPr>
          <w:lang w:val="en-US"/>
        </w:rPr>
      </w:pPr>
      <w:bookmarkStart w:id="6" w:name="_Toc54282480"/>
      <w:r>
        <w:rPr>
          <w:lang w:val="en-US"/>
        </w:rPr>
        <w:t xml:space="preserve">For NTN, the usefulness of </w:t>
      </w:r>
      <w:r w:rsidR="006A38CC">
        <w:rPr>
          <w:lang w:val="en-US"/>
        </w:rPr>
        <w:t xml:space="preserve">inter-node </w:t>
      </w:r>
      <w:r w:rsidR="00016AAD">
        <w:rPr>
          <w:lang w:val="en-US"/>
        </w:rPr>
        <w:t xml:space="preserve">DAPS </w:t>
      </w:r>
      <w:r>
        <w:rPr>
          <w:lang w:val="en-US"/>
        </w:rPr>
        <w:t xml:space="preserve">handover depends on the </w:t>
      </w:r>
      <w:proofErr w:type="spellStart"/>
      <w:r>
        <w:rPr>
          <w:lang w:val="en-US"/>
        </w:rPr>
        <w:t>Xn</w:t>
      </w:r>
      <w:proofErr w:type="spellEnd"/>
      <w:r>
        <w:rPr>
          <w:lang w:val="en-US"/>
        </w:rPr>
        <w:t xml:space="preserve"> interface </w:t>
      </w:r>
      <w:bookmarkEnd w:id="5"/>
      <w:r>
        <w:rPr>
          <w:lang w:val="en-US"/>
        </w:rPr>
        <w:t xml:space="preserve">delay and the distance between the source and target </w:t>
      </w:r>
      <w:r w:rsidR="00F6277A">
        <w:rPr>
          <w:lang w:val="en-US"/>
        </w:rPr>
        <w:t>GWs/</w:t>
      </w:r>
      <w:proofErr w:type="spellStart"/>
      <w:r>
        <w:rPr>
          <w:lang w:val="en-US"/>
        </w:rPr>
        <w:t>gNBs</w:t>
      </w:r>
      <w:proofErr w:type="spellEnd"/>
      <w:r w:rsidR="00016AAD" w:rsidRPr="001571D3">
        <w:rPr>
          <w:lang w:val="en-US"/>
        </w:rPr>
        <w:t>.</w:t>
      </w:r>
      <w:bookmarkEnd w:id="6"/>
    </w:p>
    <w:p w14:paraId="7C07F04F" w14:textId="4CEE75FC" w:rsidR="0002742A" w:rsidRDefault="0002742A" w:rsidP="004B5246">
      <w:pPr>
        <w:pStyle w:val="BodyText"/>
        <w:rPr>
          <w:lang w:val="en-US"/>
        </w:rPr>
      </w:pPr>
    </w:p>
    <w:p w14:paraId="6120FF43" w14:textId="3AE6BFA3" w:rsidR="00D85F6B" w:rsidRPr="00D85F6B" w:rsidRDefault="00D85F6B" w:rsidP="00D85F6B">
      <w:pPr>
        <w:pStyle w:val="BodyText"/>
        <w:rPr>
          <w:lang w:val="en-US"/>
        </w:rPr>
      </w:pPr>
    </w:p>
    <w:p w14:paraId="73312AAC" w14:textId="77777777" w:rsidR="00FA3FE1" w:rsidRDefault="00FA3FE1" w:rsidP="004B5246">
      <w:pPr>
        <w:pStyle w:val="BodyText"/>
        <w:rPr>
          <w:lang w:val="en-US"/>
        </w:rPr>
      </w:pPr>
    </w:p>
    <w:p w14:paraId="38F10B4A" w14:textId="77777777" w:rsidR="00CF1F67" w:rsidRPr="00A25E19" w:rsidRDefault="00CF1F67" w:rsidP="00CF1F67">
      <w:pPr>
        <w:pStyle w:val="BodyText"/>
        <w:rPr>
          <w:lang w:val="en-US"/>
        </w:rPr>
      </w:pPr>
      <w:r w:rsidRPr="00A25E19">
        <w:rPr>
          <w:lang w:val="en-US"/>
        </w:rPr>
        <w:t xml:space="preserve">In NTN, the long propagation delay on the radio interface between the UE and the </w:t>
      </w:r>
      <w:proofErr w:type="spellStart"/>
      <w:r w:rsidRPr="00A25E19">
        <w:rPr>
          <w:lang w:val="en-US"/>
        </w:rPr>
        <w:t>gNB</w:t>
      </w:r>
      <w:proofErr w:type="spellEnd"/>
      <w:r w:rsidRPr="00A25E19">
        <w:rPr>
          <w:lang w:val="en-US"/>
        </w:rPr>
        <w:t>, will also have a bad impact to the service interruption time when performing handover between two NTN cells or between NTN and a cell in the terrestrial network.</w:t>
      </w:r>
    </w:p>
    <w:p w14:paraId="560C158D" w14:textId="5EF1E4F2" w:rsidR="002C7760" w:rsidRPr="00FC4A10" w:rsidRDefault="002C7760" w:rsidP="002C7760">
      <w:pPr>
        <w:pStyle w:val="BodyText"/>
        <w:rPr>
          <w:lang w:val="en-US"/>
        </w:rPr>
      </w:pPr>
      <w:r w:rsidRPr="00FC4A10">
        <w:rPr>
          <w:lang w:val="en-US"/>
        </w:rPr>
        <w:t xml:space="preserve">For LEO-based cells, the propagation delay on the radio interface can be significant longer compared to a terrestrial mobile communications system. For a LEO satellite with transparent payload, the </w:t>
      </w:r>
      <w:proofErr w:type="gramStart"/>
      <w:r w:rsidRPr="00FC4A10">
        <w:rPr>
          <w:lang w:val="en-US"/>
        </w:rPr>
        <w:t>round trip</w:t>
      </w:r>
      <w:proofErr w:type="gramEnd"/>
      <w:r w:rsidRPr="00FC4A10">
        <w:rPr>
          <w:lang w:val="en-US"/>
        </w:rPr>
        <w:t xml:space="preserve"> delay may vary between 25.77 and 41.77ms depending on satellite altitude. These figures can be compared to a terrestrial mobile communications system where the delay between the UE and its serving base station is typically within 1ms.</w:t>
      </w:r>
    </w:p>
    <w:p w14:paraId="23718BC7" w14:textId="77777777" w:rsidR="002C7760" w:rsidRPr="00FC4A10" w:rsidRDefault="002C7760" w:rsidP="00CF1F67">
      <w:pPr>
        <w:pStyle w:val="BodyText"/>
        <w:rPr>
          <w:lang w:val="en-US"/>
        </w:rPr>
      </w:pPr>
    </w:p>
    <w:p w14:paraId="603A399C" w14:textId="42C55E57" w:rsidR="00CF1F67" w:rsidRPr="00FC4A10" w:rsidRDefault="00CF1F67" w:rsidP="00CF1F67">
      <w:pPr>
        <w:pStyle w:val="BodyText"/>
        <w:rPr>
          <w:lang w:val="en-US"/>
        </w:rPr>
      </w:pPr>
      <w:r w:rsidRPr="00FC4A10">
        <w:rPr>
          <w:lang w:val="en-US"/>
        </w:rPr>
        <w:t xml:space="preserve">Considering the size and the fixed position of the </w:t>
      </w:r>
      <w:r w:rsidR="002C723A" w:rsidRPr="00FC4A10">
        <w:rPr>
          <w:lang w:val="en-US"/>
        </w:rPr>
        <w:t xml:space="preserve">fixed </w:t>
      </w:r>
      <w:r w:rsidR="00CC4F33" w:rsidRPr="00FC4A10">
        <w:rPr>
          <w:lang w:val="en-US"/>
        </w:rPr>
        <w:t>beam L</w:t>
      </w:r>
      <w:r w:rsidRPr="00FC4A10">
        <w:rPr>
          <w:lang w:val="en-US"/>
        </w:rPr>
        <w:t xml:space="preserve">EO cell, handover will typically only be triggered when the UE enters or leaves the coverage area of the </w:t>
      </w:r>
      <w:r w:rsidR="00CC4F33" w:rsidRPr="00FC4A10">
        <w:rPr>
          <w:lang w:val="en-US"/>
        </w:rPr>
        <w:t>L</w:t>
      </w:r>
      <w:r w:rsidRPr="00FC4A10">
        <w:rPr>
          <w:lang w:val="en-US"/>
        </w:rPr>
        <w:t xml:space="preserve">EO cell. </w:t>
      </w:r>
      <w:r w:rsidR="00CC4F33" w:rsidRPr="00FC4A10">
        <w:rPr>
          <w:lang w:val="en-US"/>
        </w:rPr>
        <w:t>Note that the discussion for Sce</w:t>
      </w:r>
      <w:r w:rsidR="00436395">
        <w:rPr>
          <w:lang w:val="en-US"/>
        </w:rPr>
        <w:t>n</w:t>
      </w:r>
      <w:r w:rsidR="00CC4F33" w:rsidRPr="00FC4A10">
        <w:rPr>
          <w:lang w:val="en-US"/>
        </w:rPr>
        <w:t xml:space="preserve">ario 1 and 3 is in </w:t>
      </w:r>
      <w:r w:rsidR="00282F40" w:rsidRPr="00FC4A10">
        <w:rPr>
          <w:lang w:val="en-US"/>
        </w:rPr>
        <w:t xml:space="preserve">another paper in </w:t>
      </w:r>
      <w:r w:rsidR="002746BA">
        <w:fldChar w:fldCharType="begin"/>
      </w:r>
      <w:r w:rsidR="002746BA" w:rsidRPr="00FC4A10">
        <w:rPr>
          <w:lang w:val="en-US"/>
        </w:rPr>
        <w:instrText xml:space="preserve"> REF _Ref54009437 \r \h </w:instrText>
      </w:r>
      <w:r w:rsidR="002746BA">
        <w:fldChar w:fldCharType="separate"/>
      </w:r>
      <w:r w:rsidR="002746BA" w:rsidRPr="00FC4A10">
        <w:rPr>
          <w:lang w:val="en-US"/>
        </w:rPr>
        <w:t>[4]</w:t>
      </w:r>
      <w:r w:rsidR="002746BA">
        <w:fldChar w:fldCharType="end"/>
      </w:r>
      <w:r w:rsidR="002746BA" w:rsidRPr="00FC4A10">
        <w:rPr>
          <w:lang w:val="en-US"/>
        </w:rPr>
        <w:t xml:space="preserve">. </w:t>
      </w:r>
      <w:r w:rsidRPr="00FC4A10">
        <w:rPr>
          <w:lang w:val="en-US"/>
        </w:rPr>
        <w:t xml:space="preserve">The size of the cell and the very small RSRP difference between the </w:t>
      </w:r>
      <w:proofErr w:type="spellStart"/>
      <w:r w:rsidRPr="00FC4A10">
        <w:rPr>
          <w:lang w:val="en-US"/>
        </w:rPr>
        <w:t>centre</w:t>
      </w:r>
      <w:proofErr w:type="spellEnd"/>
      <w:r w:rsidRPr="00FC4A10">
        <w:rPr>
          <w:lang w:val="en-US"/>
        </w:rPr>
        <w:t xml:space="preserve"> and the edge of the </w:t>
      </w:r>
      <w:r w:rsidR="00644838">
        <w:rPr>
          <w:lang w:val="en-US"/>
        </w:rPr>
        <w:t xml:space="preserve">fixed beam </w:t>
      </w:r>
      <w:r w:rsidR="003E4121">
        <w:rPr>
          <w:lang w:val="en-US"/>
        </w:rPr>
        <w:t>L</w:t>
      </w:r>
      <w:r w:rsidRPr="00FC4A10">
        <w:rPr>
          <w:lang w:val="en-US"/>
        </w:rPr>
        <w:t xml:space="preserve">EO cell, also implies that many UEs will typically be considered as stationary within the cell. For these types of UEs, handover to a </w:t>
      </w:r>
      <w:r w:rsidR="00FC4A10" w:rsidRPr="00FC4A10">
        <w:rPr>
          <w:lang w:val="en-US"/>
        </w:rPr>
        <w:t>neighbor</w:t>
      </w:r>
      <w:r w:rsidRPr="00FC4A10">
        <w:rPr>
          <w:lang w:val="en-US"/>
        </w:rPr>
        <w:t xml:space="preserve"> cell will only be triggered in the rare case of temporary coverage loss in the </w:t>
      </w:r>
      <w:r w:rsidR="003E4121">
        <w:rPr>
          <w:lang w:val="en-US"/>
        </w:rPr>
        <w:t>L</w:t>
      </w:r>
      <w:r w:rsidRPr="00FC4A10">
        <w:rPr>
          <w:lang w:val="en-US"/>
        </w:rPr>
        <w:t>EO cell.</w:t>
      </w:r>
    </w:p>
    <w:p w14:paraId="34C10085" w14:textId="09D9FD86" w:rsidR="00CF1F67" w:rsidRPr="00FC4A10" w:rsidRDefault="00CF1F67" w:rsidP="00CF1F67">
      <w:pPr>
        <w:pStyle w:val="BodyText"/>
        <w:rPr>
          <w:lang w:val="en-US"/>
        </w:rPr>
      </w:pPr>
      <w:r w:rsidRPr="00FC4A10">
        <w:rPr>
          <w:lang w:val="en-US"/>
        </w:rPr>
        <w:t xml:space="preserve">Due to the expected low handover rate to/from </w:t>
      </w:r>
      <w:r w:rsidR="002746BA" w:rsidRPr="00FC4A10">
        <w:rPr>
          <w:lang w:val="en-US"/>
        </w:rPr>
        <w:t>Earth fixed L</w:t>
      </w:r>
      <w:r w:rsidRPr="00FC4A10">
        <w:rPr>
          <w:lang w:val="en-US"/>
        </w:rPr>
        <w:t>EO cells</w:t>
      </w:r>
      <w:r w:rsidR="006034C8">
        <w:rPr>
          <w:lang w:val="en-US"/>
        </w:rPr>
        <w:t xml:space="preserve"> while service link switch does not happen</w:t>
      </w:r>
      <w:r w:rsidRPr="00FC4A10">
        <w:rPr>
          <w:lang w:val="en-US"/>
        </w:rPr>
        <w:t>, handover scenarios that involves this type of cells may not be of highest priority when to optimize for DAPS handover.</w:t>
      </w:r>
    </w:p>
    <w:p w14:paraId="6B3DC8E7" w14:textId="79E18CA1" w:rsidR="00CF1F67" w:rsidRPr="00FC4A10" w:rsidRDefault="00CF1F67" w:rsidP="00FC4A10">
      <w:pPr>
        <w:pStyle w:val="Observation"/>
        <w:rPr>
          <w:lang w:val="en-US"/>
        </w:rPr>
      </w:pPr>
      <w:bookmarkStart w:id="7" w:name="_Toc54282481"/>
      <w:r w:rsidRPr="00FC4A10">
        <w:rPr>
          <w:lang w:val="en-US"/>
        </w:rPr>
        <w:t xml:space="preserve">Handover rate to and from </w:t>
      </w:r>
      <w:proofErr w:type="gramStart"/>
      <w:r w:rsidRPr="00FC4A10">
        <w:rPr>
          <w:lang w:val="en-US"/>
        </w:rPr>
        <w:t>a</w:t>
      </w:r>
      <w:proofErr w:type="gramEnd"/>
      <w:r w:rsidRPr="00FC4A10">
        <w:rPr>
          <w:lang w:val="en-US"/>
        </w:rPr>
        <w:t xml:space="preserve"> </w:t>
      </w:r>
      <w:r w:rsidR="002746BA" w:rsidRPr="00FC4A10">
        <w:rPr>
          <w:lang w:val="en-US"/>
        </w:rPr>
        <w:t>Earth fixed L</w:t>
      </w:r>
      <w:r w:rsidRPr="00FC4A10">
        <w:rPr>
          <w:lang w:val="en-US"/>
        </w:rPr>
        <w:t>EO cell is expected to be low or even non-existent for some UEs</w:t>
      </w:r>
      <w:r w:rsidR="00436395">
        <w:rPr>
          <w:lang w:val="en-US"/>
        </w:rPr>
        <w:t xml:space="preserve"> when service link switch does not happen</w:t>
      </w:r>
      <w:bookmarkEnd w:id="7"/>
    </w:p>
    <w:p w14:paraId="3C5136E9" w14:textId="0F99231B" w:rsidR="00CF1F67" w:rsidRPr="00FC4A10" w:rsidRDefault="00CF1F67" w:rsidP="00FC4A10">
      <w:pPr>
        <w:pStyle w:val="Observation"/>
        <w:rPr>
          <w:lang w:val="en-US"/>
        </w:rPr>
      </w:pPr>
      <w:bookmarkStart w:id="8" w:name="_Toc54282482"/>
      <w:r w:rsidRPr="00FC4A10">
        <w:rPr>
          <w:lang w:val="en-US"/>
        </w:rPr>
        <w:t xml:space="preserve">Adopting DAPS handover for handover scenarios that involves </w:t>
      </w:r>
      <w:r w:rsidR="002746BA" w:rsidRPr="00FC4A10">
        <w:rPr>
          <w:lang w:val="en-US"/>
        </w:rPr>
        <w:t>Earth fixed LEO</w:t>
      </w:r>
      <w:r w:rsidRPr="00FC4A10">
        <w:rPr>
          <w:lang w:val="en-US"/>
        </w:rPr>
        <w:t xml:space="preserve"> cells is therefore questionable</w:t>
      </w:r>
      <w:bookmarkEnd w:id="8"/>
    </w:p>
    <w:p w14:paraId="12B45F31" w14:textId="77777777" w:rsidR="00CF1F67" w:rsidRPr="00FC4A10" w:rsidRDefault="00CF1F67" w:rsidP="00CF1F67">
      <w:pPr>
        <w:pStyle w:val="BodyText"/>
        <w:rPr>
          <w:lang w:val="en-US"/>
        </w:rPr>
      </w:pPr>
    </w:p>
    <w:p w14:paraId="2495390C" w14:textId="3D06473F" w:rsidR="00CF1F67" w:rsidRPr="00FC4A10" w:rsidRDefault="00CF1F67" w:rsidP="00CF1F67">
      <w:pPr>
        <w:pStyle w:val="BodyText"/>
        <w:rPr>
          <w:lang w:val="en-US"/>
        </w:rPr>
      </w:pPr>
      <w:r w:rsidRPr="00FC4A10">
        <w:rPr>
          <w:lang w:val="en-US"/>
        </w:rPr>
        <w:t>The beam footprints generated by a LEO satellite are either fixed relative to the surface of earth</w:t>
      </w:r>
      <w:r w:rsidR="007A19DC" w:rsidRPr="00FC4A10">
        <w:rPr>
          <w:lang w:val="en-US"/>
        </w:rPr>
        <w:t>,</w:t>
      </w:r>
      <w:r w:rsidRPr="00FC4A10">
        <w:rPr>
          <w:lang w:val="en-US"/>
        </w:rPr>
        <w:t xml:space="preserve"> or </w:t>
      </w:r>
      <w:r w:rsidRPr="00CF1F67">
        <w:rPr>
          <w:lang w:val="en-US"/>
        </w:rPr>
        <w:t>in motion with the satellite orbit. With the</w:t>
      </w:r>
      <w:r w:rsidRPr="00FC4A10">
        <w:rPr>
          <w:lang w:val="en-US"/>
        </w:rPr>
        <w:t xml:space="preserve"> capability to steer beams towards fixed points on earth using beamforming techniques, the beam/cell </w:t>
      </w:r>
      <w:r w:rsidR="007A19DC" w:rsidRPr="00FC4A10">
        <w:rPr>
          <w:lang w:val="en-US"/>
        </w:rPr>
        <w:t>can</w:t>
      </w:r>
      <w:r w:rsidRPr="00FC4A10">
        <w:rPr>
          <w:lang w:val="en-US"/>
        </w:rPr>
        <w:t xml:space="preserve"> be earth fixed for </w:t>
      </w:r>
      <w:proofErr w:type="gramStart"/>
      <w:r w:rsidRPr="00FC4A10">
        <w:rPr>
          <w:lang w:val="en-US"/>
        </w:rPr>
        <w:t>a period of time</w:t>
      </w:r>
      <w:proofErr w:type="gramEnd"/>
      <w:r w:rsidRPr="00FC4A10">
        <w:rPr>
          <w:lang w:val="en-US"/>
        </w:rPr>
        <w:t xml:space="preserve"> corresponding to the visibility time of the satellite.</w:t>
      </w:r>
    </w:p>
    <w:p w14:paraId="0BBA3F1B" w14:textId="3E7CEEB9" w:rsidR="00CF1F67" w:rsidRPr="00FC4A10" w:rsidRDefault="00CF1F67" w:rsidP="00CF1F67">
      <w:pPr>
        <w:pStyle w:val="BodyText"/>
        <w:rPr>
          <w:lang w:val="en-US"/>
        </w:rPr>
      </w:pPr>
      <w:r w:rsidRPr="00FC4A10">
        <w:rPr>
          <w:lang w:val="en-US"/>
        </w:rPr>
        <w:t>Satellites in LEO orbits move with high speed relative to a fixed position on earth, leading to frequent and unavoidable handovers for both stationary and moving UEs. TR 38.821 shows that a UE will be forced to perform handover as often as every 7</w:t>
      </w:r>
      <w:r w:rsidRPr="00FC4A10">
        <w:rPr>
          <w:vertAlign w:val="superscript"/>
          <w:lang w:val="en-US"/>
        </w:rPr>
        <w:t>th</w:t>
      </w:r>
      <w:r w:rsidRPr="00FC4A10">
        <w:rPr>
          <w:lang w:val="en-US"/>
        </w:rPr>
        <w:t xml:space="preserve"> second if served by a cell with 50 km diameter, </w:t>
      </w:r>
      <w:r w:rsidRPr="00FC4A10">
        <w:rPr>
          <w:lang w:val="en-US"/>
        </w:rPr>
        <w:lastRenderedPageBreak/>
        <w:t>while for a cell diameter size of 1000km handover will be triggered at approximately every 130 second. The TR also identifies small variation in time depending on UE speed.</w:t>
      </w:r>
    </w:p>
    <w:p w14:paraId="031395B3" w14:textId="1E5184A5" w:rsidR="00CF1F67" w:rsidRPr="00FC4A10" w:rsidRDefault="00CF1F67" w:rsidP="00CF1F67">
      <w:pPr>
        <w:pStyle w:val="BodyText"/>
        <w:rPr>
          <w:lang w:val="en-US"/>
        </w:rPr>
      </w:pPr>
      <w:r w:rsidRPr="00FC4A10">
        <w:rPr>
          <w:lang w:val="en-US"/>
        </w:rPr>
        <w:t xml:space="preserve">It seems quite obvious that a combination of frequent handovers and thus reoccurring service interruptions (which also are affected by the long propagation delay) </w:t>
      </w:r>
      <w:r w:rsidR="00907885" w:rsidRPr="00FC4A10">
        <w:rPr>
          <w:lang w:val="en-US"/>
        </w:rPr>
        <w:t xml:space="preserve">caused by the earth moving cells, </w:t>
      </w:r>
      <w:r w:rsidRPr="00FC4A10">
        <w:rPr>
          <w:lang w:val="en-US"/>
        </w:rPr>
        <w:t xml:space="preserve">will have a significant impact to end user experience for a UE performing handover between </w:t>
      </w:r>
      <w:r w:rsidR="00907885" w:rsidRPr="00FC4A10">
        <w:rPr>
          <w:lang w:val="en-US"/>
        </w:rPr>
        <w:t>this type of</w:t>
      </w:r>
      <w:r w:rsidRPr="00FC4A10">
        <w:rPr>
          <w:lang w:val="en-US"/>
        </w:rPr>
        <w:t xml:space="preserve"> cells.</w:t>
      </w:r>
    </w:p>
    <w:p w14:paraId="2162B1EC" w14:textId="77777777" w:rsidR="00CF1F67" w:rsidRPr="00FC4A10" w:rsidRDefault="00CF1F67" w:rsidP="00CF1F67">
      <w:pPr>
        <w:pStyle w:val="BodyText"/>
        <w:rPr>
          <w:lang w:val="en-US"/>
        </w:rPr>
      </w:pPr>
      <w:r w:rsidRPr="00FC4A10">
        <w:rPr>
          <w:lang w:val="en-US"/>
        </w:rPr>
        <w:t>In this type of handover scenarios, DAPS handover can be of interest to at least shorten the constantly reoccurring interruptions and by that improve end user experience.</w:t>
      </w:r>
    </w:p>
    <w:p w14:paraId="62505F8F" w14:textId="3E1AB137" w:rsidR="00CF1F67" w:rsidRPr="00CF1F67" w:rsidRDefault="00CF1F67" w:rsidP="00436395">
      <w:pPr>
        <w:pStyle w:val="Observation"/>
        <w:rPr>
          <w:lang w:val="en-US"/>
        </w:rPr>
      </w:pPr>
      <w:bookmarkStart w:id="9" w:name="_Toc54282483"/>
      <w:r w:rsidRPr="00FC4A10">
        <w:rPr>
          <w:lang w:val="en-US"/>
        </w:rPr>
        <w:t xml:space="preserve">Handover rate </w:t>
      </w:r>
      <w:r w:rsidR="00907885" w:rsidRPr="00FC4A10">
        <w:rPr>
          <w:lang w:val="en-US"/>
        </w:rPr>
        <w:t>between earth moving</w:t>
      </w:r>
      <w:r w:rsidRPr="00FC4A10">
        <w:rPr>
          <w:lang w:val="en-US"/>
        </w:rPr>
        <w:t xml:space="preserve"> cells can be significant high </w:t>
      </w:r>
      <w:r w:rsidR="00907885" w:rsidRPr="00FC4A10">
        <w:rPr>
          <w:lang w:val="en-US"/>
        </w:rPr>
        <w:t>depending on NTN deployments</w:t>
      </w:r>
      <w:bookmarkEnd w:id="9"/>
    </w:p>
    <w:p w14:paraId="406EE3F7" w14:textId="268F7CA3" w:rsidR="00CF1F67" w:rsidRPr="00CF1F67" w:rsidRDefault="00CF1F67" w:rsidP="00436395">
      <w:pPr>
        <w:pStyle w:val="Observation"/>
        <w:rPr>
          <w:lang w:val="en-US"/>
        </w:rPr>
      </w:pPr>
      <w:bookmarkStart w:id="10" w:name="_Toc54282484"/>
      <w:r w:rsidRPr="00CF1F67">
        <w:rPr>
          <w:lang w:val="en-US"/>
        </w:rPr>
        <w:t xml:space="preserve">DAPS handover can improve end user experience in handover scenarios where frequent and unavoidable handovers are </w:t>
      </w:r>
      <w:r w:rsidR="00CE48D2">
        <w:rPr>
          <w:lang w:val="en-US"/>
        </w:rPr>
        <w:t xml:space="preserve">constantly </w:t>
      </w:r>
      <w:r w:rsidRPr="00CF1F67">
        <w:rPr>
          <w:lang w:val="en-US"/>
        </w:rPr>
        <w:t>triggered</w:t>
      </w:r>
      <w:bookmarkEnd w:id="10"/>
    </w:p>
    <w:p w14:paraId="792C4D99" w14:textId="77777777" w:rsidR="00CF1F67" w:rsidRPr="00CF1F67" w:rsidRDefault="00CF1F67" w:rsidP="00CF1F67">
      <w:pPr>
        <w:pStyle w:val="BodyText"/>
        <w:rPr>
          <w:lang w:val="en-US"/>
        </w:rPr>
      </w:pPr>
    </w:p>
    <w:p w14:paraId="33A9E2BD" w14:textId="38391C12" w:rsidR="00CF1F67" w:rsidRPr="00CF1F67" w:rsidRDefault="00CF1F67" w:rsidP="00CF1F67">
      <w:pPr>
        <w:pStyle w:val="BodyText"/>
        <w:rPr>
          <w:lang w:val="en-US"/>
        </w:rPr>
      </w:pPr>
      <w:r w:rsidRPr="00CF1F67">
        <w:rPr>
          <w:lang w:val="en-US"/>
        </w:rPr>
        <w:t>At the RAN2#111 meeting, following agreement was reached for mobility between NTN and a cell in the terrestrial network:</w:t>
      </w:r>
    </w:p>
    <w:p w14:paraId="176C45C1" w14:textId="77777777" w:rsidR="00CF1F67" w:rsidRPr="00CF1F67" w:rsidRDefault="00CF1F67" w:rsidP="00CF1F67">
      <w:pPr>
        <w:pStyle w:val="BodyText"/>
        <w:rPr>
          <w:lang w:val="en-US"/>
        </w:rPr>
      </w:pPr>
      <w:r w:rsidRPr="00CF1F67">
        <w:rPr>
          <w:lang w:val="en-US"/>
        </w:rPr>
        <w:t>“</w:t>
      </w:r>
      <w:r w:rsidRPr="00CF1F67">
        <w:rPr>
          <w:i/>
          <w:iCs/>
          <w:lang w:val="en-US"/>
        </w:rPr>
        <w:t>For TN/NTN mobility, the UE is not required to connect to both TN and NTN at the same time</w:t>
      </w:r>
      <w:r w:rsidRPr="00CF1F67">
        <w:rPr>
          <w:lang w:val="en-US"/>
        </w:rPr>
        <w:t>”</w:t>
      </w:r>
    </w:p>
    <w:p w14:paraId="75A16D63" w14:textId="0F9CFE0D" w:rsidR="00FA3FE1" w:rsidRDefault="00CF1F67" w:rsidP="004B5246">
      <w:pPr>
        <w:pStyle w:val="BodyText"/>
        <w:rPr>
          <w:lang w:val="en-US"/>
        </w:rPr>
      </w:pPr>
      <w:r w:rsidRPr="00CF1F67">
        <w:rPr>
          <w:lang w:val="en-US"/>
        </w:rPr>
        <w:t xml:space="preserve">Since simultaneous connection to source and target cell is a key characteristic for DAPS handover, TN/NTN mobility can be ruled out as </w:t>
      </w:r>
      <w:r w:rsidR="00413B6A">
        <w:rPr>
          <w:lang w:val="en-US"/>
        </w:rPr>
        <w:t xml:space="preserve">a </w:t>
      </w:r>
      <w:r w:rsidRPr="00CF1F67">
        <w:rPr>
          <w:lang w:val="en-US"/>
        </w:rPr>
        <w:t>scenario for DAPS handover, at least for Rel-17.</w:t>
      </w:r>
    </w:p>
    <w:p w14:paraId="760A02DA" w14:textId="77777777" w:rsidR="00CF1F67" w:rsidRPr="00CF1F67" w:rsidRDefault="00CF1F67" w:rsidP="00436395">
      <w:pPr>
        <w:pStyle w:val="Observation"/>
        <w:rPr>
          <w:lang w:val="en-US"/>
        </w:rPr>
      </w:pPr>
      <w:bookmarkStart w:id="11" w:name="_Toc54282485"/>
      <w:r w:rsidRPr="00CF1F67">
        <w:rPr>
          <w:lang w:val="en-US"/>
        </w:rPr>
        <w:t>DAPS handover is not supported in TN/NTN mobility scenarios in Rel-17</w:t>
      </w:r>
      <w:bookmarkEnd w:id="11"/>
    </w:p>
    <w:p w14:paraId="359E6C10" w14:textId="54D0687D" w:rsidR="00CF1F67" w:rsidRDefault="00CF1F67" w:rsidP="00CF1F67">
      <w:pPr>
        <w:pStyle w:val="BodyText"/>
        <w:rPr>
          <w:lang w:val="en-US"/>
        </w:rPr>
      </w:pPr>
    </w:p>
    <w:p w14:paraId="3FA6EB75" w14:textId="0D69BC25" w:rsidR="006A38CC" w:rsidRDefault="00413B6A" w:rsidP="00413B6A">
      <w:pPr>
        <w:pStyle w:val="BodyText"/>
        <w:rPr>
          <w:lang w:val="en-US"/>
        </w:rPr>
      </w:pPr>
      <w:r w:rsidRPr="00413B6A">
        <w:rPr>
          <w:lang w:val="en-US"/>
        </w:rPr>
        <w:t xml:space="preserve">To sum up, adopting DAPS handover for NTN handover scenarios is not obvious since the usefulness depends on many aspects such as propagation delays on </w:t>
      </w:r>
      <w:r w:rsidR="006A38CC">
        <w:rPr>
          <w:lang w:val="en-US"/>
        </w:rPr>
        <w:t>radio</w:t>
      </w:r>
      <w:r w:rsidRPr="00413B6A">
        <w:rPr>
          <w:lang w:val="en-US"/>
        </w:rPr>
        <w:t xml:space="preserve"> and </w:t>
      </w:r>
      <w:proofErr w:type="spellStart"/>
      <w:r w:rsidRPr="00413B6A">
        <w:rPr>
          <w:lang w:val="en-US"/>
        </w:rPr>
        <w:t>Xn</w:t>
      </w:r>
      <w:proofErr w:type="spellEnd"/>
      <w:r w:rsidRPr="00413B6A">
        <w:rPr>
          <w:lang w:val="en-US"/>
        </w:rPr>
        <w:t xml:space="preserve"> interfaces, </w:t>
      </w:r>
      <w:r w:rsidR="006A38CC" w:rsidRPr="006A38CC">
        <w:rPr>
          <w:lang w:val="en-US"/>
        </w:rPr>
        <w:t>handover scenarios, expected handover rate etc.</w:t>
      </w:r>
      <w:r w:rsidR="006A38CC">
        <w:rPr>
          <w:lang w:val="en-US"/>
        </w:rPr>
        <w:t xml:space="preserve"> </w:t>
      </w:r>
      <w:r w:rsidR="006A38CC" w:rsidRPr="006A38CC">
        <w:rPr>
          <w:lang w:val="en-US"/>
        </w:rPr>
        <w:t xml:space="preserve">The benefits from DAPS handover also need to be balanced to the potential increased resource utilization in the network, especially if </w:t>
      </w:r>
      <w:proofErr w:type="gramStart"/>
      <w:r w:rsidR="006A38CC" w:rsidRPr="006A38CC">
        <w:rPr>
          <w:lang w:val="en-US"/>
        </w:rPr>
        <w:t>a large number of</w:t>
      </w:r>
      <w:proofErr w:type="gramEnd"/>
      <w:r w:rsidR="006A38CC" w:rsidRPr="006A38CC">
        <w:rPr>
          <w:lang w:val="en-US"/>
        </w:rPr>
        <w:t xml:space="preserve"> UEs are performing handover between two cells at the same time</w:t>
      </w:r>
      <w:r w:rsidRPr="00413B6A">
        <w:rPr>
          <w:lang w:val="en-US"/>
        </w:rPr>
        <w:t>.</w:t>
      </w:r>
    </w:p>
    <w:p w14:paraId="15420150" w14:textId="30EAED86" w:rsidR="00413B6A" w:rsidRPr="00413B6A" w:rsidRDefault="00413B6A" w:rsidP="00413B6A">
      <w:pPr>
        <w:pStyle w:val="BodyText"/>
        <w:rPr>
          <w:lang w:val="en-US"/>
        </w:rPr>
      </w:pPr>
      <w:r w:rsidRPr="00413B6A">
        <w:rPr>
          <w:lang w:val="en-US"/>
        </w:rPr>
        <w:t xml:space="preserve">It is also not clear whether NTN </w:t>
      </w:r>
      <w:r w:rsidR="00710F12">
        <w:rPr>
          <w:lang w:val="en-US"/>
        </w:rPr>
        <w:t xml:space="preserve">in Rel-17 </w:t>
      </w:r>
      <w:r w:rsidRPr="00413B6A">
        <w:rPr>
          <w:lang w:val="en-US"/>
        </w:rPr>
        <w:t>will need to support URLLC-alike services requiring short handover interruption time.</w:t>
      </w:r>
    </w:p>
    <w:p w14:paraId="4630EF0D" w14:textId="1CD6EFBF" w:rsidR="00413B6A" w:rsidRDefault="00413B6A" w:rsidP="00413B6A">
      <w:pPr>
        <w:pStyle w:val="BodyText"/>
        <w:rPr>
          <w:lang w:val="en-US"/>
        </w:rPr>
      </w:pPr>
      <w:r w:rsidRPr="00413B6A">
        <w:rPr>
          <w:lang w:val="en-US"/>
        </w:rPr>
        <w:t>RAN2 should therefore further study the usefulness of supporting DAPS handover for NTN taking above issues into consideration.</w:t>
      </w:r>
    </w:p>
    <w:p w14:paraId="5BD7E8B4" w14:textId="4E353519" w:rsidR="00A4125A" w:rsidRPr="002948EC" w:rsidRDefault="00A4125A" w:rsidP="00A4125A">
      <w:pPr>
        <w:pStyle w:val="BodyText"/>
        <w:rPr>
          <w:lang w:val="en-US"/>
        </w:rPr>
      </w:pPr>
      <w:r w:rsidRPr="002948EC">
        <w:rPr>
          <w:lang w:val="en-US"/>
        </w:rPr>
        <w:t xml:space="preserve">In the Connected mode email discussion [911], the following has been </w:t>
      </w:r>
      <w:proofErr w:type="spellStart"/>
      <w:proofErr w:type="gramStart"/>
      <w:r w:rsidRPr="002948EC">
        <w:rPr>
          <w:lang w:val="en-US"/>
        </w:rPr>
        <w:t>conlcuded</w:t>
      </w:r>
      <w:proofErr w:type="spellEnd"/>
      <w:r w:rsidRPr="002948EC">
        <w:rPr>
          <w:lang w:val="en-US"/>
        </w:rPr>
        <w:t xml:space="preserve"> </w:t>
      </w:r>
      <w:r w:rsidR="00346FFD" w:rsidRPr="002948EC">
        <w:rPr>
          <w:lang w:val="en-US"/>
        </w:rPr>
        <w:t xml:space="preserve"> with</w:t>
      </w:r>
      <w:proofErr w:type="gramEnd"/>
      <w:r w:rsidR="00346FFD" w:rsidRPr="002948EC">
        <w:rPr>
          <w:lang w:val="en-US"/>
        </w:rPr>
        <w:t xml:space="preserve"> </w:t>
      </w:r>
      <w:r w:rsidRPr="002948EC">
        <w:rPr>
          <w:lang w:val="en-US"/>
        </w:rPr>
        <w:t>”to be discussed”</w:t>
      </w:r>
      <w:r w:rsidR="00346FFD" w:rsidRPr="002948EC">
        <w:rPr>
          <w:lang w:val="en-US"/>
        </w:rPr>
        <w:t>-label</w:t>
      </w:r>
    </w:p>
    <w:p w14:paraId="7A9B879F" w14:textId="77777777" w:rsidR="00A4125A" w:rsidRPr="00286B3D" w:rsidRDefault="00A4125A" w:rsidP="00A4125A">
      <w:pPr>
        <w:spacing w:line="260" w:lineRule="auto"/>
        <w:ind w:left="567"/>
        <w:rPr>
          <w:rFonts w:ascii="Arial" w:eastAsia="Malgun Gothic" w:hAnsi="Arial" w:cs="Arial"/>
          <w:i/>
          <w:iCs/>
          <w:lang w:val="en-US" w:eastAsia="ko-KR"/>
        </w:rPr>
      </w:pPr>
      <w:r w:rsidRPr="00286B3D">
        <w:rPr>
          <w:rFonts w:ascii="Arial" w:eastAsia="SimSun" w:hAnsi="Arial" w:cs="Arial"/>
          <w:i/>
          <w:iCs/>
          <w:lang w:val="en-US"/>
        </w:rPr>
        <w:t xml:space="preserve">Proposal </w:t>
      </w:r>
      <w:r w:rsidRPr="00286B3D">
        <w:rPr>
          <w:rFonts w:ascii="Arial" w:eastAsia="SimSun" w:hAnsi="Arial" w:cs="Arial" w:hint="eastAsia"/>
          <w:i/>
          <w:iCs/>
          <w:lang w:val="en-US"/>
        </w:rPr>
        <w:t>3.2a: DAPS</w:t>
      </w:r>
      <w:r w:rsidRPr="00286B3D">
        <w:rPr>
          <w:rFonts w:ascii="Arial" w:eastAsia="Malgun Gothic" w:hAnsi="Arial" w:cs="Arial" w:hint="eastAsia"/>
          <w:i/>
          <w:iCs/>
          <w:lang w:val="en-US" w:eastAsia="ko-KR"/>
        </w:rPr>
        <w:t xml:space="preserve"> H</w:t>
      </w:r>
      <w:r w:rsidRPr="00286B3D">
        <w:rPr>
          <w:rFonts w:ascii="Arial" w:eastAsia="SimSun" w:hAnsi="Arial" w:cs="Arial" w:hint="eastAsia"/>
          <w:i/>
          <w:iCs/>
          <w:lang w:val="en-US"/>
        </w:rPr>
        <w:t>O for NTN is de-prioritized in this release.</w:t>
      </w:r>
    </w:p>
    <w:p w14:paraId="5C2A33E6" w14:textId="2CC3237F" w:rsidR="006131D2" w:rsidRDefault="006131D2" w:rsidP="004B5246">
      <w:pPr>
        <w:pStyle w:val="BodyText"/>
        <w:rPr>
          <w:lang w:val="en-US"/>
        </w:rPr>
      </w:pPr>
    </w:p>
    <w:p w14:paraId="55357C6D" w14:textId="373F959F" w:rsidR="0007241D" w:rsidRDefault="00BD5E72" w:rsidP="004B5246">
      <w:pPr>
        <w:pStyle w:val="BodyText"/>
        <w:rPr>
          <w:lang w:val="en-US"/>
        </w:rPr>
      </w:pPr>
      <w:r>
        <w:rPr>
          <w:lang w:val="en-US"/>
        </w:rPr>
        <w:t>Even we think there could be some use cases for DAPS HO we are ok to d</w:t>
      </w:r>
      <w:r w:rsidR="00D55822">
        <w:rPr>
          <w:lang w:val="en-US"/>
        </w:rPr>
        <w:t>iscuss</w:t>
      </w:r>
      <w:r>
        <w:rPr>
          <w:lang w:val="en-US"/>
        </w:rPr>
        <w:t xml:space="preserve"> DAPS for now</w:t>
      </w:r>
      <w:r w:rsidR="00D55822">
        <w:rPr>
          <w:lang w:val="en-US"/>
        </w:rPr>
        <w:t xml:space="preserve"> as second priority</w:t>
      </w:r>
      <w:r>
        <w:rPr>
          <w:lang w:val="en-US"/>
        </w:rPr>
        <w:t>.</w:t>
      </w:r>
    </w:p>
    <w:p w14:paraId="0B3ECEC4" w14:textId="6B6E9383" w:rsidR="00D55822" w:rsidRDefault="00D55822" w:rsidP="00D55822">
      <w:pPr>
        <w:pStyle w:val="Proposal"/>
        <w:rPr>
          <w:lang w:val="en-US"/>
        </w:rPr>
      </w:pPr>
      <w:bookmarkStart w:id="12" w:name="_Toc54282475"/>
      <w:r w:rsidRPr="00413B6A">
        <w:rPr>
          <w:lang w:val="en-US"/>
        </w:rPr>
        <w:t xml:space="preserve">RAN2 </w:t>
      </w:r>
      <w:r>
        <w:rPr>
          <w:lang w:val="en-US"/>
        </w:rPr>
        <w:t>to</w:t>
      </w:r>
      <w:r w:rsidRPr="00413B6A">
        <w:rPr>
          <w:lang w:val="en-US"/>
        </w:rPr>
        <w:t xml:space="preserve"> discuss </w:t>
      </w:r>
      <w:r>
        <w:rPr>
          <w:lang w:val="en-US"/>
        </w:rPr>
        <w:t>as secon</w:t>
      </w:r>
      <w:r w:rsidR="001757E0">
        <w:rPr>
          <w:lang w:val="en-US"/>
        </w:rPr>
        <w:t xml:space="preserve">d priority </w:t>
      </w:r>
      <w:r w:rsidRPr="00413B6A">
        <w:rPr>
          <w:lang w:val="en-US"/>
        </w:rPr>
        <w:t>the need for DAPS handover in Rel-17, taking issues as propagation delay, NTN deployment scenarios and potential use cases requiring short interruption time, into account.</w:t>
      </w:r>
      <w:bookmarkEnd w:id="12"/>
    </w:p>
    <w:p w14:paraId="3494A2D2" w14:textId="77777777" w:rsidR="0007241D" w:rsidRPr="004B5246" w:rsidRDefault="0007241D" w:rsidP="004B5246">
      <w:pPr>
        <w:pStyle w:val="BodyText"/>
        <w:rPr>
          <w:lang w:val="en-US"/>
        </w:rPr>
      </w:pPr>
    </w:p>
    <w:p w14:paraId="5A15F89D" w14:textId="4D7EB420" w:rsidR="006131D2" w:rsidRPr="004B5246" w:rsidRDefault="00F47B3B" w:rsidP="004B5246">
      <w:pPr>
        <w:pStyle w:val="BodyText"/>
        <w:rPr>
          <w:lang w:val="en-US"/>
        </w:rPr>
      </w:pPr>
      <w:r>
        <w:rPr>
          <w:lang w:val="en-US"/>
        </w:rPr>
        <w:t xml:space="preserve">2.3 </w:t>
      </w:r>
      <w:r w:rsidR="006131D2" w:rsidRPr="004B5246">
        <w:rPr>
          <w:lang w:val="en-US"/>
        </w:rPr>
        <w:t>RACH-less Handover</w:t>
      </w:r>
    </w:p>
    <w:p w14:paraId="17EF74C2" w14:textId="77777777" w:rsidR="006131D2" w:rsidRPr="004B5246" w:rsidRDefault="006131D2" w:rsidP="004B5246">
      <w:pPr>
        <w:pStyle w:val="BodyText"/>
        <w:rPr>
          <w:lang w:val="en-US"/>
        </w:rPr>
      </w:pPr>
    </w:p>
    <w:p w14:paraId="4B1714C3" w14:textId="3534D2C9" w:rsidR="006131D2" w:rsidRPr="004B5246" w:rsidRDefault="006131D2" w:rsidP="004B5246">
      <w:pPr>
        <w:pStyle w:val="BodyText"/>
        <w:rPr>
          <w:lang w:val="en-US"/>
        </w:rPr>
      </w:pPr>
      <w:r w:rsidRPr="004B5246">
        <w:rPr>
          <w:lang w:val="en-US"/>
        </w:rPr>
        <w:lastRenderedPageBreak/>
        <w:t xml:space="preserve">RACH-less handover was introduced as part of the mobility enhancements in LTE Rel-14 and consists of that Msg1 and Msg2 are skipped in the target cell. The UE’s first transmission in the target cell is instead the message confirming the completion of the handover, i.e. </w:t>
      </w:r>
      <w:proofErr w:type="spellStart"/>
      <w:r w:rsidRPr="004B5246">
        <w:rPr>
          <w:lang w:val="en-US"/>
        </w:rPr>
        <w:t>RRCConnectionReconfigurationComplete</w:t>
      </w:r>
      <w:proofErr w:type="spellEnd"/>
      <w:r w:rsidRPr="004B5246">
        <w:rPr>
          <w:lang w:val="en-US"/>
        </w:rPr>
        <w:t xml:space="preserve"> in LTE and </w:t>
      </w:r>
      <w:proofErr w:type="spellStart"/>
      <w:r w:rsidRPr="004B5246">
        <w:rPr>
          <w:lang w:val="en-US"/>
        </w:rPr>
        <w:t>RRCReconfigurationComplete</w:t>
      </w:r>
      <w:proofErr w:type="spellEnd"/>
      <w:r w:rsidRPr="004B5246">
        <w:rPr>
          <w:lang w:val="en-US"/>
        </w:rPr>
        <w:t xml:space="preserve"> in NR, i.e. the RRC message which is normally included in Msg3 in a regular RACH-based handover.</w:t>
      </w:r>
    </w:p>
    <w:p w14:paraId="23E9D848" w14:textId="2C035182" w:rsidR="006131D2" w:rsidRPr="004B5246" w:rsidRDefault="006131D2" w:rsidP="004B5246">
      <w:pPr>
        <w:pStyle w:val="BodyText"/>
        <w:rPr>
          <w:lang w:val="en-US"/>
        </w:rPr>
      </w:pPr>
      <w:r w:rsidRPr="004B5246">
        <w:rPr>
          <w:lang w:val="en-US"/>
        </w:rPr>
        <w:t xml:space="preserve">UL transmission resources for UE’s first message in the target cell are allocated either through pre-allocated UL grants or UL grants dynamically allocated through PDCCH in the target cell without preceding scheduling request due to the missing </w:t>
      </w:r>
      <w:proofErr w:type="gramStart"/>
      <w:r w:rsidRPr="004B5246">
        <w:rPr>
          <w:lang w:val="en-US"/>
        </w:rPr>
        <w:t>random access</w:t>
      </w:r>
      <w:proofErr w:type="gramEnd"/>
      <w:r w:rsidRPr="004B5246">
        <w:rPr>
          <w:lang w:val="en-US"/>
        </w:rPr>
        <w:t xml:space="preserve"> procedure in the target cell. If pre-allocated UL grants are configured, these are periodic UL transmission resources allocated in the </w:t>
      </w:r>
      <w:proofErr w:type="spellStart"/>
      <w:r w:rsidRPr="004B5246">
        <w:rPr>
          <w:lang w:val="en-US"/>
        </w:rPr>
        <w:t>RRCConnectionReconfiguration</w:t>
      </w:r>
      <w:proofErr w:type="spellEnd"/>
      <w:r w:rsidRPr="004B5246">
        <w:rPr>
          <w:lang w:val="en-US"/>
        </w:rPr>
        <w:t xml:space="preserve"> or </w:t>
      </w:r>
      <w:proofErr w:type="spellStart"/>
      <w:r w:rsidRPr="004B5246">
        <w:rPr>
          <w:lang w:val="en-US"/>
        </w:rPr>
        <w:t>RRCReconfiguration</w:t>
      </w:r>
      <w:proofErr w:type="spellEnd"/>
      <w:r w:rsidRPr="004B5246">
        <w:rPr>
          <w:lang w:val="en-US"/>
        </w:rPr>
        <w:t xml:space="preserve"> message constituting the HO Command. The pre-allocated UL grants potentially achieves shorter interruption, since the PDCCH allocation adds some additional delay, but PDCCH allocation is more flexible.</w:t>
      </w:r>
    </w:p>
    <w:p w14:paraId="752DBC46" w14:textId="4B645FC7" w:rsidR="00F00B12" w:rsidRDefault="006131D2" w:rsidP="004B5246">
      <w:pPr>
        <w:pStyle w:val="BodyText"/>
        <w:rPr>
          <w:lang w:val="en-US"/>
        </w:rPr>
      </w:pPr>
      <w:r w:rsidRPr="004B5246">
        <w:rPr>
          <w:lang w:val="en-US"/>
        </w:rPr>
        <w:t xml:space="preserve">Since the </w:t>
      </w:r>
      <w:proofErr w:type="gramStart"/>
      <w:r w:rsidRPr="004B5246">
        <w:rPr>
          <w:lang w:val="en-US"/>
        </w:rPr>
        <w:t>random access</w:t>
      </w:r>
      <w:proofErr w:type="gramEnd"/>
      <w:r w:rsidRPr="004B5246">
        <w:rPr>
          <w:lang w:val="en-US"/>
        </w:rPr>
        <w:t xml:space="preserve"> procedure, and therefore also the Random Access Response message is skipped in the target cell, the target </w:t>
      </w:r>
      <w:proofErr w:type="spellStart"/>
      <w:r w:rsidRPr="004B5246">
        <w:rPr>
          <w:lang w:val="en-US"/>
        </w:rPr>
        <w:t>gNB</w:t>
      </w:r>
      <w:proofErr w:type="spellEnd"/>
      <w:r w:rsidRPr="004B5246">
        <w:rPr>
          <w:lang w:val="en-US"/>
        </w:rPr>
        <w:t xml:space="preserve"> cannot determine a precise timing advance (TA) for the UE. Hence, RACH-less HO is limited to scenarios where the TA is known in advance. In practice, this means scenarios where the TA in the target cell is the same as in UE’s source cell or when the target cells is so small that the TA can be assumed to always be 0. Use of RACH-less HO with a TA based on UE estimates is considered for NTN.</w:t>
      </w:r>
    </w:p>
    <w:p w14:paraId="0B427302" w14:textId="1C6B6662" w:rsidR="00F00B12" w:rsidRPr="007F0AC2" w:rsidRDefault="00F00B12" w:rsidP="00F00B12">
      <w:pPr>
        <w:pStyle w:val="BodyText"/>
        <w:rPr>
          <w:lang w:val="en-US"/>
        </w:rPr>
      </w:pPr>
      <w:r w:rsidRPr="007F0AC2">
        <w:rPr>
          <w:lang w:val="en-US"/>
        </w:rPr>
        <w:t xml:space="preserve">In the </w:t>
      </w:r>
      <w:proofErr w:type="spellStart"/>
      <w:r w:rsidRPr="007F0AC2">
        <w:rPr>
          <w:lang w:val="en-US"/>
        </w:rPr>
        <w:t>Connnected</w:t>
      </w:r>
      <w:proofErr w:type="spellEnd"/>
      <w:r w:rsidRPr="007F0AC2">
        <w:rPr>
          <w:lang w:val="en-US"/>
        </w:rPr>
        <w:t xml:space="preserve"> mode email discussion [911], the following has been </w:t>
      </w:r>
      <w:proofErr w:type="spellStart"/>
      <w:r w:rsidRPr="007F0AC2">
        <w:rPr>
          <w:lang w:val="en-US"/>
        </w:rPr>
        <w:t>conlcuded</w:t>
      </w:r>
      <w:proofErr w:type="spellEnd"/>
      <w:r w:rsidRPr="007F0AC2">
        <w:rPr>
          <w:lang w:val="en-US"/>
        </w:rPr>
        <w:t xml:space="preserve"> </w:t>
      </w:r>
      <w:r w:rsidR="00BA68D7" w:rsidRPr="007F0AC2">
        <w:rPr>
          <w:lang w:val="en-US"/>
        </w:rPr>
        <w:t xml:space="preserve">with </w:t>
      </w:r>
      <w:proofErr w:type="gramStart"/>
      <w:r w:rsidR="00BA68D7" w:rsidRPr="007F0AC2">
        <w:rPr>
          <w:lang w:val="en-US"/>
        </w:rPr>
        <w:t>a</w:t>
      </w:r>
      <w:r w:rsidRPr="007F0AC2">
        <w:rPr>
          <w:lang w:val="en-US"/>
        </w:rPr>
        <w:t xml:space="preserve"> ”to</w:t>
      </w:r>
      <w:proofErr w:type="gramEnd"/>
      <w:r w:rsidRPr="007F0AC2">
        <w:rPr>
          <w:lang w:val="en-US"/>
        </w:rPr>
        <w:t xml:space="preserve"> be discussed”</w:t>
      </w:r>
      <w:r w:rsidR="00BA68D7" w:rsidRPr="007F0AC2">
        <w:rPr>
          <w:lang w:val="en-US"/>
        </w:rPr>
        <w:t>-label:</w:t>
      </w:r>
    </w:p>
    <w:p w14:paraId="2683E85B" w14:textId="77777777" w:rsidR="005B48EE" w:rsidRPr="007F0AC2" w:rsidRDefault="005B48EE" w:rsidP="00E4663D">
      <w:pPr>
        <w:spacing w:before="240"/>
        <w:ind w:left="567"/>
        <w:jc w:val="both"/>
        <w:rPr>
          <w:rFonts w:ascii="Arial" w:eastAsia="SimSun" w:hAnsi="Arial" w:cs="Arial"/>
          <w:i/>
          <w:iCs/>
          <w:lang w:val="en-US"/>
        </w:rPr>
      </w:pPr>
      <w:r w:rsidRPr="007F0AC2">
        <w:rPr>
          <w:rFonts w:ascii="Arial" w:eastAsia="SimSun" w:hAnsi="Arial" w:cs="Arial"/>
          <w:i/>
          <w:iCs/>
          <w:lang w:val="en-US"/>
        </w:rPr>
        <w:t xml:space="preserve">Proposal 3.1: From RAN2’s perspective, </w:t>
      </w:r>
      <w:r w:rsidRPr="007F0AC2">
        <w:rPr>
          <w:rFonts w:ascii="Arial" w:eastAsia="Malgun Gothic" w:hAnsi="Arial" w:cs="Arial"/>
          <w:i/>
          <w:iCs/>
          <w:lang w:val="en-US" w:eastAsia="ko-KR"/>
        </w:rPr>
        <w:t>RACH-less HO should be introduced in NTN</w:t>
      </w:r>
      <w:r w:rsidRPr="007F0AC2">
        <w:rPr>
          <w:rFonts w:ascii="Arial" w:eastAsia="SimSun" w:hAnsi="Arial" w:cs="Arial"/>
          <w:i/>
          <w:iCs/>
          <w:lang w:val="en-US"/>
        </w:rPr>
        <w:t xml:space="preserve">. </w:t>
      </w:r>
      <w:proofErr w:type="gramStart"/>
      <w:r w:rsidRPr="007F0AC2">
        <w:rPr>
          <w:rFonts w:ascii="Arial" w:eastAsia="SimSun" w:hAnsi="Arial" w:cs="Arial"/>
          <w:i/>
          <w:iCs/>
          <w:lang w:val="en-US"/>
        </w:rPr>
        <w:t>An</w:t>
      </w:r>
      <w:proofErr w:type="gramEnd"/>
      <w:r w:rsidRPr="007F0AC2">
        <w:rPr>
          <w:rFonts w:ascii="Arial" w:eastAsia="SimSun" w:hAnsi="Arial" w:cs="Arial"/>
          <w:i/>
          <w:iCs/>
          <w:lang w:val="en-US"/>
        </w:rPr>
        <w:t xml:space="preserve"> LS should be sent to RAN1 to confirm the feasibility of RACH-less HO in NTN.</w:t>
      </w:r>
    </w:p>
    <w:p w14:paraId="75103EB4" w14:textId="77777777" w:rsidR="00F00B12" w:rsidRDefault="00F00B12" w:rsidP="004B5246">
      <w:pPr>
        <w:pStyle w:val="BodyText"/>
        <w:rPr>
          <w:lang w:val="en-US"/>
        </w:rPr>
      </w:pPr>
    </w:p>
    <w:p w14:paraId="62AB6B65" w14:textId="0CCD988D" w:rsidR="001757E0" w:rsidRPr="000D1F6D" w:rsidRDefault="00BA68D7" w:rsidP="001757E0">
      <w:pPr>
        <w:pStyle w:val="BodyText"/>
        <w:rPr>
          <w:lang w:val="en-US"/>
        </w:rPr>
      </w:pPr>
      <w:r>
        <w:rPr>
          <w:lang w:val="en-US"/>
        </w:rPr>
        <w:t>We support this proposal.</w:t>
      </w:r>
      <w:bookmarkEnd w:id="1"/>
    </w:p>
    <w:p w14:paraId="6543EA24" w14:textId="0DDB5566" w:rsidR="001757E0" w:rsidRDefault="00FA5910" w:rsidP="001757E0">
      <w:pPr>
        <w:pStyle w:val="Heading1"/>
        <w:rPr>
          <w:kern w:val="20"/>
        </w:rPr>
      </w:pPr>
      <w:r>
        <w:rPr>
          <w:lang w:val="en-US"/>
        </w:rPr>
        <w:t>3</w:t>
      </w:r>
      <w:r w:rsidR="001757E0">
        <w:rPr>
          <w:lang w:val="en-US"/>
        </w:rPr>
        <w:t xml:space="preserve"> </w:t>
      </w:r>
      <w:r w:rsidR="002529CB">
        <w:rPr>
          <w:kern w:val="20"/>
        </w:rPr>
        <w:t>Measurement aspects</w:t>
      </w:r>
    </w:p>
    <w:p w14:paraId="1093A03B" w14:textId="77777777" w:rsidR="002529CB" w:rsidRDefault="002529CB" w:rsidP="001757E0">
      <w:pPr>
        <w:keepNext/>
        <w:keepLines/>
        <w:rPr>
          <w:kern w:val="20"/>
          <w:sz w:val="20"/>
          <w:lang w:val="en-US"/>
        </w:rPr>
      </w:pPr>
    </w:p>
    <w:p w14:paraId="51752140" w14:textId="3211695B" w:rsidR="002529CB" w:rsidRPr="00001AA3" w:rsidRDefault="002529CB" w:rsidP="002529CB">
      <w:pPr>
        <w:pStyle w:val="BodyText"/>
        <w:rPr>
          <w:lang w:val="en-US"/>
        </w:rPr>
      </w:pPr>
      <w:r w:rsidRPr="00001AA3">
        <w:rPr>
          <w:lang w:val="en-US"/>
        </w:rPr>
        <w:t xml:space="preserve">In the Connected mode email discussion [911], the following has been </w:t>
      </w:r>
      <w:r w:rsidR="0042486E" w:rsidRPr="00001AA3">
        <w:rPr>
          <w:lang w:val="en-US"/>
        </w:rPr>
        <w:t>concluded</w:t>
      </w:r>
      <w:r w:rsidRPr="00001AA3">
        <w:rPr>
          <w:lang w:val="en-US"/>
        </w:rPr>
        <w:t xml:space="preserve"> with </w:t>
      </w:r>
      <w:proofErr w:type="gramStart"/>
      <w:r w:rsidRPr="00001AA3">
        <w:rPr>
          <w:lang w:val="en-US"/>
        </w:rPr>
        <w:t>a ”to</w:t>
      </w:r>
      <w:proofErr w:type="gramEnd"/>
      <w:r w:rsidRPr="00001AA3">
        <w:rPr>
          <w:lang w:val="en-US"/>
        </w:rPr>
        <w:t xml:space="preserve"> be </w:t>
      </w:r>
      <w:r w:rsidR="00036780" w:rsidRPr="00001AA3">
        <w:rPr>
          <w:lang w:val="en-US"/>
        </w:rPr>
        <w:t>agreed</w:t>
      </w:r>
      <w:r w:rsidRPr="00001AA3">
        <w:rPr>
          <w:lang w:val="en-US"/>
        </w:rPr>
        <w:t>”-label:</w:t>
      </w:r>
    </w:p>
    <w:p w14:paraId="676F46B9" w14:textId="77777777" w:rsidR="00036780" w:rsidRPr="00001AA3" w:rsidRDefault="00036780" w:rsidP="00001AA3">
      <w:pPr>
        <w:spacing w:before="240"/>
        <w:ind w:left="567"/>
        <w:jc w:val="both"/>
        <w:rPr>
          <w:rFonts w:ascii="Arial" w:hAnsi="Arial" w:cs="Arial"/>
          <w:i/>
          <w:iCs/>
          <w:lang w:val="en-US"/>
        </w:rPr>
      </w:pPr>
      <w:r w:rsidRPr="00001AA3">
        <w:rPr>
          <w:rFonts w:ascii="Arial" w:eastAsia="SimSun" w:hAnsi="Arial" w:cs="Arial"/>
          <w:i/>
          <w:iCs/>
          <w:lang w:val="en-US"/>
        </w:rPr>
        <w:t>Proposal 4: The existing measurement framework (e.g. measurement configuration, execution and reporting) shall be considered as a baseline, and all the existing measurement criteria and event can be used in NTN.</w:t>
      </w:r>
    </w:p>
    <w:p w14:paraId="32F92337" w14:textId="77777777" w:rsidR="00036780" w:rsidRPr="00001AA3" w:rsidRDefault="00036780" w:rsidP="00001AA3">
      <w:pPr>
        <w:spacing w:before="240"/>
        <w:ind w:left="567"/>
        <w:jc w:val="both"/>
        <w:rPr>
          <w:rFonts w:ascii="Arial" w:eastAsia="SimSun" w:hAnsi="Arial" w:cs="Arial"/>
          <w:i/>
          <w:iCs/>
          <w:lang w:val="en-US"/>
        </w:rPr>
      </w:pPr>
      <w:r w:rsidRPr="00001AA3">
        <w:rPr>
          <w:rFonts w:ascii="Arial" w:eastAsia="SimSun" w:hAnsi="Arial" w:cs="Arial"/>
          <w:i/>
          <w:iCs/>
          <w:lang w:val="en-US"/>
        </w:rPr>
        <w:t>Proposal 5.1: Permission from UE is needed for the network to collect the UE location information for the purpose other than SON/MDT. If the UE location information is collected for other purpose, the UE consent for SON/MDT cannot be reused and a similar but independent procedure for permission should be considered.</w:t>
      </w:r>
    </w:p>
    <w:p w14:paraId="1AC8C010" w14:textId="77777777" w:rsidR="00036780" w:rsidRPr="00001AA3" w:rsidRDefault="00036780" w:rsidP="00001AA3">
      <w:pPr>
        <w:spacing w:before="240"/>
        <w:ind w:left="567"/>
        <w:jc w:val="both"/>
        <w:rPr>
          <w:rFonts w:ascii="Arial" w:eastAsia="SimSun" w:hAnsi="Arial" w:cs="Arial"/>
          <w:i/>
          <w:iCs/>
          <w:lang w:val="en-US"/>
        </w:rPr>
      </w:pPr>
      <w:r w:rsidRPr="00001AA3">
        <w:rPr>
          <w:rFonts w:ascii="Arial" w:eastAsia="SimSun" w:hAnsi="Arial" w:cs="Arial"/>
          <w:i/>
          <w:iCs/>
          <w:lang w:val="en-US"/>
        </w:rPr>
        <w:t>Proposal 6.1: The Location-based measurement event should be supported in NTN for both moving cell and fixed cell scenario.</w:t>
      </w:r>
    </w:p>
    <w:p w14:paraId="227CD971" w14:textId="77777777" w:rsidR="00036780" w:rsidRPr="00001AA3" w:rsidRDefault="00036780" w:rsidP="00001AA3">
      <w:pPr>
        <w:spacing w:line="260" w:lineRule="auto"/>
        <w:ind w:left="567"/>
        <w:rPr>
          <w:rFonts w:ascii="Arial" w:eastAsia="SimSun" w:hAnsi="Arial" w:cs="Arial"/>
          <w:i/>
          <w:iCs/>
          <w:lang w:val="en-US" w:eastAsia="ko-KR"/>
        </w:rPr>
      </w:pPr>
      <w:r w:rsidRPr="00001AA3">
        <w:rPr>
          <w:rFonts w:ascii="Arial" w:eastAsia="SimSun" w:hAnsi="Arial" w:cs="Arial"/>
          <w:i/>
          <w:iCs/>
          <w:lang w:val="en-US"/>
        </w:rPr>
        <w:t>Proposal 7.1: Some enhancement is needed in SMTC and measurement gap configuration, taken into consideration the propagation delay difference in NTN.</w:t>
      </w:r>
    </w:p>
    <w:p w14:paraId="2AAE7D4C" w14:textId="77777777" w:rsidR="00036780" w:rsidRPr="00001AA3" w:rsidRDefault="00036780" w:rsidP="00001AA3">
      <w:pPr>
        <w:spacing w:line="260" w:lineRule="auto"/>
        <w:ind w:left="567"/>
        <w:rPr>
          <w:rFonts w:ascii="Arial" w:eastAsia="SimSun" w:hAnsi="Arial" w:cs="Arial"/>
          <w:i/>
          <w:iCs/>
          <w:lang w:val="en-US" w:eastAsia="ko-KR"/>
        </w:rPr>
      </w:pPr>
      <w:r w:rsidRPr="00001AA3">
        <w:rPr>
          <w:rFonts w:ascii="Arial" w:eastAsia="SimSun" w:hAnsi="Arial" w:cs="Arial"/>
          <w:i/>
          <w:iCs/>
          <w:lang w:val="en-US"/>
        </w:rPr>
        <w:lastRenderedPageBreak/>
        <w:t>Proposal 7.2: SSB period other than 5ms shall be supported in NTN.</w:t>
      </w:r>
    </w:p>
    <w:p w14:paraId="040EF12B" w14:textId="77777777" w:rsidR="00F14D2A" w:rsidRDefault="00F14D2A" w:rsidP="00F14D2A">
      <w:pPr>
        <w:jc w:val="both"/>
        <w:rPr>
          <w:rFonts w:ascii="Arial" w:hAnsi="Arial" w:cs="Arial"/>
          <w:lang w:val="en-US" w:eastAsia="ja-JP"/>
        </w:rPr>
      </w:pPr>
    </w:p>
    <w:p w14:paraId="4C46A8CE" w14:textId="77777777" w:rsidR="00F14D2A" w:rsidRPr="00001AA3" w:rsidRDefault="00F14D2A" w:rsidP="00F14D2A">
      <w:pPr>
        <w:pStyle w:val="BodyText"/>
        <w:rPr>
          <w:lang w:val="en-US"/>
        </w:rPr>
      </w:pPr>
      <w:r w:rsidRPr="00001AA3">
        <w:rPr>
          <w:lang w:val="en-US"/>
        </w:rPr>
        <w:t xml:space="preserve">In the Connected mode email discussion [911], the following has been concluded with </w:t>
      </w:r>
      <w:proofErr w:type="gramStart"/>
      <w:r w:rsidRPr="00001AA3">
        <w:rPr>
          <w:lang w:val="en-US"/>
        </w:rPr>
        <w:t>a ”to</w:t>
      </w:r>
      <w:proofErr w:type="gramEnd"/>
      <w:r w:rsidRPr="00001AA3">
        <w:rPr>
          <w:lang w:val="en-US"/>
        </w:rPr>
        <w:t xml:space="preserve"> be discussed”-label:</w:t>
      </w:r>
    </w:p>
    <w:p w14:paraId="4DC6CACA" w14:textId="77777777" w:rsidR="00F14D2A" w:rsidRPr="00F14D2A" w:rsidRDefault="00F14D2A" w:rsidP="00F14D2A">
      <w:pPr>
        <w:spacing w:before="240"/>
        <w:ind w:left="567"/>
        <w:jc w:val="both"/>
        <w:rPr>
          <w:rFonts w:ascii="Arial" w:eastAsia="SimSun" w:hAnsi="Arial" w:cs="Arial"/>
          <w:i/>
          <w:iCs/>
          <w:lang w:val="en-US"/>
        </w:rPr>
      </w:pPr>
      <w:r w:rsidRPr="00F14D2A">
        <w:rPr>
          <w:rFonts w:ascii="Arial" w:eastAsia="SimSun" w:hAnsi="Arial" w:cs="Arial"/>
          <w:i/>
          <w:iCs/>
          <w:lang w:val="en-US"/>
        </w:rPr>
        <w:t xml:space="preserve">Proposal </w:t>
      </w:r>
      <w:r w:rsidRPr="00F14D2A">
        <w:rPr>
          <w:rFonts w:ascii="Arial" w:eastAsia="SimSun" w:hAnsi="Arial" w:cs="Arial" w:hint="eastAsia"/>
          <w:i/>
          <w:iCs/>
          <w:lang w:val="en-US"/>
        </w:rPr>
        <w:t>5.2: The location information report should be supported in NTN for the purpose other than SON/MDT.</w:t>
      </w:r>
    </w:p>
    <w:p w14:paraId="5E5E8D0F" w14:textId="77777777" w:rsidR="00F14D2A" w:rsidRPr="003E4121" w:rsidRDefault="00F14D2A" w:rsidP="00F14D2A">
      <w:pPr>
        <w:spacing w:line="260" w:lineRule="auto"/>
        <w:ind w:left="567"/>
        <w:rPr>
          <w:rFonts w:ascii="Arial" w:eastAsia="SimSun" w:hAnsi="Arial" w:cs="Arial"/>
          <w:i/>
          <w:lang w:val="en-US"/>
        </w:rPr>
      </w:pPr>
      <w:r w:rsidRPr="00F14D2A">
        <w:rPr>
          <w:rFonts w:ascii="Arial" w:eastAsia="SimSun" w:hAnsi="Arial" w:cs="Arial"/>
          <w:i/>
          <w:iCs/>
          <w:lang w:val="en-US"/>
        </w:rPr>
        <w:t xml:space="preserve">Proposal </w:t>
      </w:r>
      <w:r w:rsidRPr="00F14D2A">
        <w:rPr>
          <w:rFonts w:ascii="Arial" w:eastAsia="SimSun" w:hAnsi="Arial" w:cs="Arial" w:hint="eastAsia"/>
          <w:i/>
          <w:iCs/>
          <w:lang w:val="en-US"/>
        </w:rPr>
        <w:t xml:space="preserve">6.2a: For moving cell scenario, a relative area scope expressed as the distance between UE and satellite or cell center will be </w:t>
      </w:r>
      <w:proofErr w:type="gramStart"/>
      <w:r w:rsidRPr="00F14D2A">
        <w:rPr>
          <w:rFonts w:ascii="Arial" w:eastAsia="SimSun" w:hAnsi="Arial" w:cs="Arial" w:hint="eastAsia"/>
          <w:i/>
          <w:iCs/>
          <w:lang w:val="en-US"/>
        </w:rPr>
        <w:t>configured</w:t>
      </w:r>
      <w:proofErr w:type="gramEnd"/>
      <w:r w:rsidRPr="00F14D2A">
        <w:rPr>
          <w:rFonts w:ascii="Arial" w:eastAsia="SimSun" w:hAnsi="Arial" w:cs="Arial" w:hint="eastAsia"/>
          <w:i/>
          <w:iCs/>
          <w:lang w:val="en-US"/>
        </w:rPr>
        <w:t xml:space="preserve"> and measurement report will be triggered when UE moves out of or moves in the area scope configured.</w:t>
      </w:r>
    </w:p>
    <w:p w14:paraId="6C5664F1" w14:textId="77777777" w:rsidR="00F14D2A" w:rsidRPr="00F14D2A" w:rsidRDefault="00F14D2A" w:rsidP="00F14D2A">
      <w:pPr>
        <w:spacing w:line="260" w:lineRule="auto"/>
        <w:ind w:left="567"/>
        <w:rPr>
          <w:rFonts w:ascii="Arial" w:eastAsia="SimSun" w:hAnsi="Arial" w:cs="Arial"/>
          <w:i/>
          <w:iCs/>
          <w:lang w:val="en-US"/>
        </w:rPr>
      </w:pPr>
      <w:r w:rsidRPr="00F14D2A">
        <w:rPr>
          <w:rFonts w:ascii="Arial" w:eastAsia="SimSun" w:hAnsi="Arial" w:cs="Arial"/>
          <w:i/>
          <w:iCs/>
          <w:lang w:val="en-US"/>
        </w:rPr>
        <w:t xml:space="preserve">Proposal </w:t>
      </w:r>
      <w:r w:rsidRPr="00F14D2A">
        <w:rPr>
          <w:rFonts w:ascii="Arial" w:eastAsia="SimSun" w:hAnsi="Arial" w:cs="Arial" w:hint="eastAsia"/>
          <w:i/>
          <w:iCs/>
          <w:lang w:val="en-US"/>
        </w:rPr>
        <w:t xml:space="preserve">6.2b: For fixed cell scenario, an absolute area scope will be </w:t>
      </w:r>
      <w:proofErr w:type="gramStart"/>
      <w:r w:rsidRPr="00F14D2A">
        <w:rPr>
          <w:rFonts w:ascii="Arial" w:eastAsia="SimSun" w:hAnsi="Arial" w:cs="Arial" w:hint="eastAsia"/>
          <w:i/>
          <w:iCs/>
          <w:lang w:val="en-US"/>
        </w:rPr>
        <w:t>configured</w:t>
      </w:r>
      <w:proofErr w:type="gramEnd"/>
      <w:r w:rsidRPr="00F14D2A">
        <w:rPr>
          <w:rFonts w:ascii="Arial" w:eastAsia="SimSun" w:hAnsi="Arial" w:cs="Arial" w:hint="eastAsia"/>
          <w:i/>
          <w:iCs/>
          <w:lang w:val="en-US"/>
        </w:rPr>
        <w:t xml:space="preserve"> and measurement report will be triggered when UE moves out of or moves in the area scope configured. </w:t>
      </w:r>
    </w:p>
    <w:p w14:paraId="36D4EBDC" w14:textId="4CE1835D" w:rsidR="00DD214B" w:rsidRPr="00DD214B" w:rsidRDefault="0010335D" w:rsidP="00DD214B">
      <w:pPr>
        <w:pStyle w:val="BodyText"/>
        <w:rPr>
          <w:lang w:val="en-US"/>
        </w:rPr>
      </w:pPr>
      <w:r>
        <w:rPr>
          <w:lang w:val="en-US"/>
        </w:rPr>
        <w:t xml:space="preserve">In LTE, there is </w:t>
      </w:r>
      <w:r w:rsidR="00DD214B">
        <w:rPr>
          <w:lang w:val="en-US"/>
        </w:rPr>
        <w:t xml:space="preserve">location reporting from the UE in Aerial context. </w:t>
      </w:r>
      <w:r w:rsidR="00176C32">
        <w:rPr>
          <w:lang w:val="en-US"/>
        </w:rPr>
        <w:t xml:space="preserve">It can be configured I the H1 and H2 events which trigger the measurement result when the UE crosses certain </w:t>
      </w:r>
      <w:r w:rsidR="005801DF">
        <w:rPr>
          <w:lang w:val="en-US"/>
        </w:rPr>
        <w:t xml:space="preserve">Hight. </w:t>
      </w:r>
      <w:r w:rsidR="00DD214B">
        <w:rPr>
          <w:lang w:val="en-US"/>
        </w:rPr>
        <w:t xml:space="preserve">While this is in LTE and not </w:t>
      </w:r>
      <w:r w:rsidR="005801DF">
        <w:rPr>
          <w:lang w:val="en-US"/>
        </w:rPr>
        <w:t xml:space="preserve">in </w:t>
      </w:r>
      <w:r w:rsidR="00DD214B">
        <w:rPr>
          <w:lang w:val="en-US"/>
        </w:rPr>
        <w:t>NR</w:t>
      </w:r>
      <w:r w:rsidR="005801DF">
        <w:rPr>
          <w:lang w:val="en-US"/>
        </w:rPr>
        <w:t xml:space="preserve"> currently</w:t>
      </w:r>
      <w:r w:rsidR="00DD214B">
        <w:rPr>
          <w:lang w:val="en-US"/>
        </w:rPr>
        <w:t xml:space="preserve">, it is not clear why NR would require the permission </w:t>
      </w:r>
      <w:r w:rsidR="005801DF">
        <w:rPr>
          <w:lang w:val="en-US"/>
        </w:rPr>
        <w:t xml:space="preserve">for location reporting </w:t>
      </w:r>
      <w:r w:rsidR="00DD214B">
        <w:rPr>
          <w:lang w:val="en-US"/>
        </w:rPr>
        <w:t xml:space="preserve">and LTE not. Thus, </w:t>
      </w:r>
      <w:r w:rsidR="005801DF">
        <w:rPr>
          <w:lang w:val="en-US"/>
        </w:rPr>
        <w:t>it seems</w:t>
      </w:r>
      <w:r w:rsidR="00812B28">
        <w:rPr>
          <w:lang w:val="en-US"/>
        </w:rPr>
        <w:t xml:space="preserve"> more d</w:t>
      </w:r>
      <w:r w:rsidR="00DD214B">
        <w:rPr>
          <w:lang w:val="en-US"/>
        </w:rPr>
        <w:t>iscuss</w:t>
      </w:r>
      <w:r w:rsidR="00812B28">
        <w:rPr>
          <w:lang w:val="en-US"/>
        </w:rPr>
        <w:t>ion is needed whether permission for location reporting is needed in NTN context.</w:t>
      </w:r>
    </w:p>
    <w:p w14:paraId="541E1294" w14:textId="4B9D5780" w:rsidR="00BA68D7" w:rsidRPr="00B65F0A" w:rsidRDefault="00DD214B" w:rsidP="00F47895">
      <w:pPr>
        <w:spacing w:before="100" w:beforeAutospacing="1" w:after="100" w:afterAutospacing="1"/>
        <w:rPr>
          <w:lang w:val="en-US"/>
        </w:rPr>
      </w:pPr>
      <w:r>
        <w:rPr>
          <w:lang w:val="en-US"/>
        </w:rPr>
        <w:t> </w:t>
      </w:r>
    </w:p>
    <w:p w14:paraId="20BB96B4" w14:textId="367AFDCD" w:rsidR="00BA68D7" w:rsidRDefault="00812B28" w:rsidP="00BA68D7">
      <w:pPr>
        <w:pStyle w:val="Observation"/>
        <w:overflowPunct w:val="0"/>
        <w:autoSpaceDE w:val="0"/>
        <w:autoSpaceDN w:val="0"/>
        <w:adjustRightInd w:val="0"/>
        <w:spacing w:line="240" w:lineRule="auto"/>
        <w:textAlignment w:val="baseline"/>
        <w:rPr>
          <w:lang w:val="en-US"/>
        </w:rPr>
      </w:pPr>
      <w:bookmarkStart w:id="13" w:name="_Toc54282486"/>
      <w:r>
        <w:rPr>
          <w:lang w:val="en-US"/>
        </w:rPr>
        <w:t xml:space="preserve">There is </w:t>
      </w:r>
      <w:r>
        <w:rPr>
          <w:lang w:val="en-US" w:eastAsia="zh-CN"/>
        </w:rPr>
        <w:t>location reporting from the UE in Aerial context</w:t>
      </w:r>
      <w:r w:rsidR="00F47895">
        <w:rPr>
          <w:lang w:val="en-US" w:eastAsia="zh-CN"/>
        </w:rPr>
        <w:t xml:space="preserve"> in LTE and it is not clear why NR would require the permission </w:t>
      </w:r>
      <w:r w:rsidR="00F47895">
        <w:rPr>
          <w:lang w:val="en-US"/>
        </w:rPr>
        <w:t xml:space="preserve">for location reporting </w:t>
      </w:r>
      <w:r w:rsidR="00F47895">
        <w:rPr>
          <w:lang w:val="en-US" w:eastAsia="zh-CN"/>
        </w:rPr>
        <w:t>and LTE not</w:t>
      </w:r>
      <w:r w:rsidR="00BA68D7">
        <w:rPr>
          <w:lang w:val="en-US"/>
        </w:rPr>
        <w:t>.</w:t>
      </w:r>
      <w:bookmarkEnd w:id="13"/>
      <w:r w:rsidR="00BA68D7" w:rsidRPr="00B65F0A">
        <w:rPr>
          <w:lang w:val="en-US"/>
        </w:rPr>
        <w:t xml:space="preserve"> </w:t>
      </w:r>
    </w:p>
    <w:p w14:paraId="77F26F23" w14:textId="0AC541B0" w:rsidR="00BA68D7" w:rsidRDefault="00BA68D7" w:rsidP="00BA68D7">
      <w:pPr>
        <w:pStyle w:val="BodyText"/>
        <w:rPr>
          <w:lang w:val="en-US"/>
        </w:rPr>
      </w:pPr>
    </w:p>
    <w:p w14:paraId="4C75C013" w14:textId="1B732AF5" w:rsidR="00594D85" w:rsidRPr="000D1F6D" w:rsidRDefault="00594ABB" w:rsidP="00BA68D7">
      <w:pPr>
        <w:pStyle w:val="BodyText"/>
        <w:rPr>
          <w:lang w:val="en-US"/>
        </w:rPr>
      </w:pPr>
      <w:r>
        <w:rPr>
          <w:lang w:val="en-US"/>
        </w:rPr>
        <w:t>Proposal</w:t>
      </w:r>
      <w:r w:rsidR="009124FC">
        <w:rPr>
          <w:lang w:val="en-US"/>
        </w:rPr>
        <w:t>s</w:t>
      </w:r>
      <w:r>
        <w:rPr>
          <w:lang w:val="en-US"/>
        </w:rPr>
        <w:t xml:space="preserve"> </w:t>
      </w:r>
      <w:r w:rsidR="009124FC">
        <w:rPr>
          <w:lang w:val="en-US"/>
        </w:rPr>
        <w:t>6.2a/b expresse</w:t>
      </w:r>
      <w:r w:rsidR="00237CC6">
        <w:rPr>
          <w:lang w:val="en-US"/>
        </w:rPr>
        <w:t>s</w:t>
      </w:r>
      <w:r w:rsidR="009124FC">
        <w:rPr>
          <w:lang w:val="en-US"/>
        </w:rPr>
        <w:t xml:space="preserve"> one example of configuring the </w:t>
      </w:r>
      <w:r w:rsidR="00237CC6">
        <w:rPr>
          <w:lang w:val="en-US"/>
        </w:rPr>
        <w:t>event entry condition</w:t>
      </w:r>
      <w:r w:rsidR="00050A3C">
        <w:rPr>
          <w:lang w:val="en-US"/>
        </w:rPr>
        <w:t xml:space="preserve">. It is also possible </w:t>
      </w:r>
      <w:r w:rsidR="00D41CAD">
        <w:rPr>
          <w:lang w:val="en-US"/>
        </w:rPr>
        <w:t xml:space="preserve">to define the </w:t>
      </w:r>
      <w:r w:rsidR="00421923">
        <w:rPr>
          <w:lang w:val="en-US"/>
        </w:rPr>
        <w:t xml:space="preserve">event </w:t>
      </w:r>
      <w:r w:rsidR="00A17BB8">
        <w:rPr>
          <w:lang w:val="en-US"/>
        </w:rPr>
        <w:t>e</w:t>
      </w:r>
      <w:r w:rsidR="00421923">
        <w:rPr>
          <w:lang w:val="en-US"/>
        </w:rPr>
        <w:t>ntry condition</w:t>
      </w:r>
      <w:r w:rsidR="006A58DB" w:rsidRPr="006A58DB">
        <w:rPr>
          <w:lang w:val="en-US"/>
        </w:rPr>
        <w:t xml:space="preserve"> </w:t>
      </w:r>
      <w:r w:rsidR="006A58DB" w:rsidRPr="00A17BB8">
        <w:rPr>
          <w:lang w:val="en-US"/>
        </w:rPr>
        <w:t>with respect to the target cell such that event entry condition is fulfilled when UE steps in the area.</w:t>
      </w:r>
      <w:r w:rsidR="006A58DB">
        <w:rPr>
          <w:lang w:val="en-US"/>
        </w:rPr>
        <w:t xml:space="preserve"> Further, in addition to circle</w:t>
      </w:r>
      <w:r w:rsidR="005B4DF2">
        <w:rPr>
          <w:lang w:val="en-US"/>
        </w:rPr>
        <w:t xml:space="preserve">, especially for fixed beam case, </w:t>
      </w:r>
      <w:r w:rsidR="000132A8">
        <w:rPr>
          <w:lang w:val="en-US"/>
        </w:rPr>
        <w:t>an elliptic shape might describe the actual area better.</w:t>
      </w:r>
      <w:r w:rsidR="00C2599A">
        <w:rPr>
          <w:lang w:val="en-US"/>
        </w:rPr>
        <w:t xml:space="preserve"> The</w:t>
      </w:r>
      <w:r w:rsidR="00A17BB8" w:rsidRPr="00A17BB8">
        <w:rPr>
          <w:lang w:val="en-US"/>
        </w:rPr>
        <w:t xml:space="preserve"> radius, or in case of elliptic shape one or </w:t>
      </w:r>
      <w:proofErr w:type="gramStart"/>
      <w:r w:rsidR="00A17BB8" w:rsidRPr="00A17BB8">
        <w:rPr>
          <w:lang w:val="en-US"/>
        </w:rPr>
        <w:t>both of the radius</w:t>
      </w:r>
      <w:proofErr w:type="gramEnd"/>
      <w:r w:rsidR="00A17BB8" w:rsidRPr="00A17BB8">
        <w:rPr>
          <w:lang w:val="en-US"/>
        </w:rPr>
        <w:t xml:space="preserve"> may change as the satellite moves/elevation angle changes. </w:t>
      </w:r>
    </w:p>
    <w:p w14:paraId="3308AF5A" w14:textId="77777777" w:rsidR="00594D85" w:rsidRPr="00B65F0A" w:rsidRDefault="00594D85" w:rsidP="00594D85">
      <w:pPr>
        <w:spacing w:before="100" w:beforeAutospacing="1" w:after="100" w:afterAutospacing="1"/>
        <w:rPr>
          <w:lang w:val="en-US"/>
        </w:rPr>
      </w:pPr>
    </w:p>
    <w:p w14:paraId="6F3BCBB6" w14:textId="00C4B6E9" w:rsidR="00594D85" w:rsidRDefault="00FA4A7E" w:rsidP="00594D85">
      <w:pPr>
        <w:pStyle w:val="Observation"/>
        <w:overflowPunct w:val="0"/>
        <w:autoSpaceDE w:val="0"/>
        <w:autoSpaceDN w:val="0"/>
        <w:adjustRightInd w:val="0"/>
        <w:spacing w:line="240" w:lineRule="auto"/>
        <w:textAlignment w:val="baseline"/>
        <w:rPr>
          <w:lang w:val="en-US"/>
        </w:rPr>
      </w:pPr>
      <w:bookmarkStart w:id="14" w:name="_Toc54282487"/>
      <w:r>
        <w:rPr>
          <w:lang w:val="en-US"/>
        </w:rPr>
        <w:t>It is also possible to define the event entry condition</w:t>
      </w:r>
      <w:r w:rsidRPr="006A58DB">
        <w:rPr>
          <w:lang w:val="en-US"/>
        </w:rPr>
        <w:t xml:space="preserve"> </w:t>
      </w:r>
      <w:r w:rsidRPr="00A17BB8">
        <w:rPr>
          <w:lang w:val="en-US"/>
        </w:rPr>
        <w:t>with respect to the target cell such that event entry condition is fulfilled when UE steps in the area</w:t>
      </w:r>
      <w:r w:rsidR="00594D85">
        <w:rPr>
          <w:lang w:val="en-US"/>
        </w:rPr>
        <w:t>.</w:t>
      </w:r>
      <w:bookmarkEnd w:id="14"/>
      <w:r w:rsidR="00594D85" w:rsidRPr="00B65F0A">
        <w:rPr>
          <w:lang w:val="en-US"/>
        </w:rPr>
        <w:t xml:space="preserve"> </w:t>
      </w:r>
    </w:p>
    <w:p w14:paraId="5E95A4C2" w14:textId="2E509E42" w:rsidR="008C06FA" w:rsidRDefault="008A13FC" w:rsidP="00594D85">
      <w:pPr>
        <w:pStyle w:val="Observation"/>
        <w:overflowPunct w:val="0"/>
        <w:autoSpaceDE w:val="0"/>
        <w:autoSpaceDN w:val="0"/>
        <w:adjustRightInd w:val="0"/>
        <w:spacing w:line="240" w:lineRule="auto"/>
        <w:textAlignment w:val="baseline"/>
        <w:rPr>
          <w:lang w:val="en-US"/>
        </w:rPr>
      </w:pPr>
      <w:bookmarkStart w:id="15" w:name="_Toc54282488"/>
      <w:r>
        <w:rPr>
          <w:lang w:val="en-US"/>
        </w:rPr>
        <w:t>In addition to circle, especially for fixed beam case, an elliptic shape might describe the actual area better</w:t>
      </w:r>
      <w:r w:rsidR="008C06FA">
        <w:rPr>
          <w:lang w:val="en-US"/>
        </w:rPr>
        <w:t>.</w:t>
      </w:r>
      <w:bookmarkEnd w:id="15"/>
    </w:p>
    <w:p w14:paraId="6402F1E9" w14:textId="3807AEAE" w:rsidR="00594D85" w:rsidRPr="00B65F0A" w:rsidRDefault="00594D85" w:rsidP="00594D85">
      <w:pPr>
        <w:pStyle w:val="Proposal"/>
        <w:overflowPunct w:val="0"/>
        <w:autoSpaceDE w:val="0"/>
        <w:autoSpaceDN w:val="0"/>
        <w:adjustRightInd w:val="0"/>
        <w:spacing w:line="240" w:lineRule="auto"/>
        <w:textAlignment w:val="baseline"/>
        <w:rPr>
          <w:lang w:val="en-US"/>
        </w:rPr>
      </w:pPr>
      <w:bookmarkStart w:id="16" w:name="_Toc54282476"/>
      <w:r w:rsidRPr="00B65F0A">
        <w:rPr>
          <w:lang w:val="en-US"/>
        </w:rPr>
        <w:t xml:space="preserve">RAN2 </w:t>
      </w:r>
      <w:r w:rsidR="008A13FC">
        <w:rPr>
          <w:lang w:val="en-US"/>
        </w:rPr>
        <w:t xml:space="preserve">to discuss further the </w:t>
      </w:r>
      <w:r w:rsidR="00741586">
        <w:rPr>
          <w:lang w:val="en-US"/>
        </w:rPr>
        <w:t xml:space="preserve">most suitable way of defining the entry condition for the </w:t>
      </w:r>
      <w:proofErr w:type="gramStart"/>
      <w:r w:rsidR="00741586">
        <w:rPr>
          <w:lang w:val="en-US"/>
        </w:rPr>
        <w:t>event based</w:t>
      </w:r>
      <w:proofErr w:type="gramEnd"/>
      <w:r w:rsidR="00741586">
        <w:rPr>
          <w:lang w:val="en-US"/>
        </w:rPr>
        <w:t xml:space="preserve"> measurement trigger</w:t>
      </w:r>
      <w:r>
        <w:rPr>
          <w:lang w:val="en-US"/>
        </w:rPr>
        <w:t>.</w:t>
      </w:r>
      <w:bookmarkEnd w:id="16"/>
      <w:r w:rsidRPr="00B65F0A">
        <w:rPr>
          <w:lang w:val="en-US"/>
        </w:rPr>
        <w:t xml:space="preserve"> </w:t>
      </w:r>
    </w:p>
    <w:p w14:paraId="185E1B11" w14:textId="6D411205" w:rsidR="00320C69" w:rsidRDefault="00320C69" w:rsidP="00E54DFA">
      <w:pPr>
        <w:jc w:val="both"/>
        <w:rPr>
          <w:rFonts w:ascii="Arial" w:hAnsi="Arial" w:cs="Arial"/>
          <w:lang w:val="en-US" w:eastAsia="ja-JP"/>
        </w:rPr>
      </w:pPr>
    </w:p>
    <w:p w14:paraId="3626F7E3" w14:textId="77777777" w:rsidR="00CE6319" w:rsidRDefault="00CE6319" w:rsidP="00E54DFA">
      <w:pPr>
        <w:jc w:val="both"/>
        <w:rPr>
          <w:rFonts w:ascii="Arial" w:hAnsi="Arial" w:cs="Arial"/>
          <w:lang w:val="en-US" w:eastAsia="ja-JP"/>
        </w:rPr>
      </w:pPr>
    </w:p>
    <w:p w14:paraId="6AA87A7F" w14:textId="6BED4546" w:rsidR="0058274C" w:rsidRDefault="00503F3C" w:rsidP="00E54DFA">
      <w:pPr>
        <w:jc w:val="both"/>
        <w:rPr>
          <w:rFonts w:ascii="Arial" w:hAnsi="Arial" w:cs="Arial"/>
          <w:lang w:val="en-US" w:eastAsia="ja-JP"/>
        </w:rPr>
      </w:pPr>
      <w:r>
        <w:rPr>
          <w:rFonts w:ascii="Arial" w:hAnsi="Arial" w:cs="Arial"/>
          <w:lang w:val="en-US" w:eastAsia="ja-JP"/>
        </w:rPr>
        <w:t xml:space="preserve">In addition to event based trigger, </w:t>
      </w:r>
      <w:r w:rsidR="00CE6319" w:rsidRPr="00CE6319">
        <w:rPr>
          <w:rFonts w:ascii="Arial" w:hAnsi="Arial" w:cs="Arial"/>
          <w:lang w:val="en-US" w:eastAsia="ja-JP"/>
        </w:rPr>
        <w:t>the network may configure a UE to report its location to the network</w:t>
      </w:r>
      <w:r w:rsidR="00D32790">
        <w:rPr>
          <w:rFonts w:ascii="Arial" w:hAnsi="Arial" w:cs="Arial"/>
          <w:lang w:val="en-US" w:eastAsia="ja-JP"/>
        </w:rPr>
        <w:t xml:space="preserve"> periodically. If this period </w:t>
      </w:r>
      <w:r w:rsidR="00C1696D">
        <w:rPr>
          <w:rFonts w:ascii="Arial" w:hAnsi="Arial" w:cs="Arial"/>
          <w:lang w:val="en-US" w:eastAsia="ja-JP"/>
        </w:rPr>
        <w:t xml:space="preserve">is sparse enough it avoids UE to keep constant up to date of its location. Disadvantage is that </w:t>
      </w:r>
      <w:r w:rsidR="0058274C">
        <w:rPr>
          <w:rFonts w:ascii="Arial" w:hAnsi="Arial" w:cs="Arial"/>
          <w:lang w:val="en-US" w:eastAsia="ja-JP"/>
        </w:rPr>
        <w:t xml:space="preserve">it consumes uplink resources. Regardless, it provides an option for the UE </w:t>
      </w:r>
      <w:r w:rsidR="00C13F07">
        <w:rPr>
          <w:rFonts w:ascii="Arial" w:hAnsi="Arial" w:cs="Arial"/>
          <w:lang w:val="en-US" w:eastAsia="ja-JP"/>
        </w:rPr>
        <w:t xml:space="preserve">capability with respect to </w:t>
      </w:r>
      <w:r w:rsidR="007C0286">
        <w:rPr>
          <w:rFonts w:ascii="Arial" w:hAnsi="Arial" w:cs="Arial"/>
          <w:lang w:val="en-US" w:eastAsia="ja-JP"/>
        </w:rPr>
        <w:t xml:space="preserve">maintaining up to date </w:t>
      </w:r>
      <w:r w:rsidR="00C13F07">
        <w:rPr>
          <w:rFonts w:ascii="Arial" w:hAnsi="Arial" w:cs="Arial"/>
          <w:lang w:val="en-US" w:eastAsia="ja-JP"/>
        </w:rPr>
        <w:t>location</w:t>
      </w:r>
      <w:r w:rsidR="007C0286">
        <w:rPr>
          <w:rFonts w:ascii="Arial" w:hAnsi="Arial" w:cs="Arial"/>
          <w:lang w:val="en-US" w:eastAsia="ja-JP"/>
        </w:rPr>
        <w:t>.</w:t>
      </w:r>
      <w:r w:rsidR="00C13F07">
        <w:rPr>
          <w:rFonts w:ascii="Arial" w:hAnsi="Arial" w:cs="Arial"/>
          <w:lang w:val="en-US" w:eastAsia="ja-JP"/>
        </w:rPr>
        <w:t xml:space="preserve">  </w:t>
      </w:r>
    </w:p>
    <w:p w14:paraId="4AAD5B2C" w14:textId="77777777" w:rsidR="00B31764" w:rsidRDefault="00B31764" w:rsidP="00B31764">
      <w:pPr>
        <w:pStyle w:val="Observation"/>
        <w:numPr>
          <w:ilvl w:val="0"/>
          <w:numId w:val="0"/>
        </w:numPr>
        <w:overflowPunct w:val="0"/>
        <w:autoSpaceDE w:val="0"/>
        <w:autoSpaceDN w:val="0"/>
        <w:adjustRightInd w:val="0"/>
        <w:spacing w:line="240" w:lineRule="auto"/>
        <w:ind w:left="1701"/>
        <w:textAlignment w:val="baseline"/>
        <w:rPr>
          <w:lang w:val="en-US"/>
        </w:rPr>
      </w:pPr>
    </w:p>
    <w:p w14:paraId="778F877D" w14:textId="6807923D" w:rsidR="00B31764" w:rsidRDefault="00871F44" w:rsidP="00B31764">
      <w:pPr>
        <w:pStyle w:val="Observation"/>
        <w:overflowPunct w:val="0"/>
        <w:autoSpaceDE w:val="0"/>
        <w:autoSpaceDN w:val="0"/>
        <w:adjustRightInd w:val="0"/>
        <w:spacing w:line="240" w:lineRule="auto"/>
        <w:textAlignment w:val="baseline"/>
        <w:rPr>
          <w:lang w:val="en-US"/>
        </w:rPr>
      </w:pPr>
      <w:bookmarkStart w:id="17" w:name="_Toc54282489"/>
      <w:r>
        <w:rPr>
          <w:rFonts w:cs="Arial"/>
          <w:lang w:val="en-US"/>
        </w:rPr>
        <w:lastRenderedPageBreak/>
        <w:t>Periodic reporting of UE’s location may provide</w:t>
      </w:r>
      <w:r w:rsidR="00556F68">
        <w:rPr>
          <w:rFonts w:cs="Arial"/>
          <w:lang w:val="en-US"/>
        </w:rPr>
        <w:t xml:space="preserve"> an option where UE does not need to maintain location info constantly</w:t>
      </w:r>
      <w:r w:rsidR="00B31764">
        <w:rPr>
          <w:lang w:val="en-US"/>
        </w:rPr>
        <w:t>.</w:t>
      </w:r>
      <w:bookmarkEnd w:id="17"/>
    </w:p>
    <w:p w14:paraId="584DC4D0" w14:textId="158AAF52" w:rsidR="00B31764" w:rsidRPr="00B65F0A" w:rsidRDefault="00B31764" w:rsidP="00B31764">
      <w:pPr>
        <w:pStyle w:val="Proposal"/>
        <w:overflowPunct w:val="0"/>
        <w:autoSpaceDE w:val="0"/>
        <w:autoSpaceDN w:val="0"/>
        <w:adjustRightInd w:val="0"/>
        <w:spacing w:line="240" w:lineRule="auto"/>
        <w:textAlignment w:val="baseline"/>
        <w:rPr>
          <w:lang w:val="en-US"/>
        </w:rPr>
      </w:pPr>
      <w:bookmarkStart w:id="18" w:name="_Toc54282477"/>
      <w:r w:rsidRPr="00B65F0A">
        <w:rPr>
          <w:lang w:val="en-US"/>
        </w:rPr>
        <w:t xml:space="preserve">RAN2 </w:t>
      </w:r>
      <w:r>
        <w:rPr>
          <w:lang w:val="en-US"/>
        </w:rPr>
        <w:t>to discuss</w:t>
      </w:r>
      <w:r w:rsidR="00556F68">
        <w:rPr>
          <w:lang w:val="en-US"/>
        </w:rPr>
        <w:t xml:space="preserve"> the feasibility of periodic location </w:t>
      </w:r>
      <w:r w:rsidR="0037058A">
        <w:rPr>
          <w:lang w:val="en-US"/>
        </w:rPr>
        <w:t>reporting as an addition to the event triggered based</w:t>
      </w:r>
      <w:r>
        <w:rPr>
          <w:lang w:val="en-US"/>
        </w:rPr>
        <w:t>.</w:t>
      </w:r>
      <w:bookmarkEnd w:id="18"/>
      <w:r w:rsidRPr="00B65F0A">
        <w:rPr>
          <w:lang w:val="en-US"/>
        </w:rPr>
        <w:t xml:space="preserve"> </w:t>
      </w:r>
    </w:p>
    <w:p w14:paraId="24DD209B" w14:textId="52388F82" w:rsidR="00041697" w:rsidRDefault="00041697" w:rsidP="00E54DFA">
      <w:pPr>
        <w:jc w:val="both"/>
        <w:rPr>
          <w:rFonts w:ascii="Arial" w:hAnsi="Arial" w:cs="Arial"/>
          <w:lang w:val="en-US" w:eastAsia="ja-JP"/>
        </w:rPr>
      </w:pPr>
    </w:p>
    <w:p w14:paraId="4333C82D" w14:textId="77777777" w:rsidR="00041697" w:rsidRPr="000D1F6D" w:rsidRDefault="00041697" w:rsidP="00041697">
      <w:pPr>
        <w:pStyle w:val="BodyText"/>
        <w:rPr>
          <w:lang w:val="en-US"/>
        </w:rPr>
      </w:pPr>
      <w:r>
        <w:rPr>
          <w:lang w:val="en-US"/>
        </w:rPr>
        <w:t xml:space="preserve">The </w:t>
      </w:r>
      <w:r w:rsidRPr="00993533">
        <w:rPr>
          <w:lang w:val="en-US"/>
        </w:rPr>
        <w:t>SMTC configuration help</w:t>
      </w:r>
      <w:r>
        <w:rPr>
          <w:lang w:val="en-US"/>
        </w:rPr>
        <w:t>s the</w:t>
      </w:r>
      <w:r w:rsidRPr="00993533">
        <w:rPr>
          <w:lang w:val="en-US"/>
        </w:rPr>
        <w:t xml:space="preserve"> UE to find the SSB</w:t>
      </w:r>
      <w:r>
        <w:rPr>
          <w:lang w:val="en-US"/>
        </w:rPr>
        <w:t xml:space="preserve"> but does not have implications to the network</w:t>
      </w:r>
      <w:r w:rsidRPr="00993533">
        <w:rPr>
          <w:lang w:val="en-US"/>
        </w:rPr>
        <w:t xml:space="preserve">. </w:t>
      </w:r>
      <w:r>
        <w:rPr>
          <w:lang w:val="en-US"/>
        </w:rPr>
        <w:t>Then, if the window size is extended it only means UE has less information from where to measure. Thus, this option does not seem worth the specification effort.</w:t>
      </w:r>
      <w:r w:rsidRPr="00993533">
        <w:rPr>
          <w:lang w:val="en-US"/>
        </w:rPr>
        <w:t xml:space="preserve"> We can discuss whether additional information is useful at the UE or whether UE would deduce itself when to measure.</w:t>
      </w:r>
      <w:r>
        <w:rPr>
          <w:lang w:val="en-US"/>
        </w:rPr>
        <w:t xml:space="preserve"> Then again, when measurement gaps are configured it means that during the gap period UE does not need to </w:t>
      </w:r>
      <w:r w:rsidRPr="000904CC">
        <w:rPr>
          <w:lang w:val="en-US"/>
        </w:rPr>
        <w:t xml:space="preserve">listen PDCCH needs to be considered. That is, gap window cannot be too </w:t>
      </w:r>
      <w:proofErr w:type="gramStart"/>
      <w:r w:rsidRPr="000904CC">
        <w:rPr>
          <w:lang w:val="en-US"/>
        </w:rPr>
        <w:t>long</w:t>
      </w:r>
      <w:proofErr w:type="gramEnd"/>
      <w:r w:rsidRPr="000904CC">
        <w:rPr>
          <w:lang w:val="en-US"/>
        </w:rPr>
        <w:t xml:space="preserve"> and network needs to be aware when UE is not monitoring PDCCH. There may also be need for the UE to inform network if current gap configuration is not enough.</w:t>
      </w:r>
    </w:p>
    <w:p w14:paraId="34933D31" w14:textId="77777777" w:rsidR="00041697" w:rsidRPr="00B65F0A" w:rsidRDefault="00041697" w:rsidP="00041697">
      <w:pPr>
        <w:spacing w:before="100" w:beforeAutospacing="1" w:after="100" w:afterAutospacing="1"/>
        <w:rPr>
          <w:lang w:val="en-US"/>
        </w:rPr>
      </w:pPr>
    </w:p>
    <w:p w14:paraId="0F9F4849" w14:textId="77777777" w:rsidR="00041697" w:rsidRDefault="00041697" w:rsidP="00041697">
      <w:pPr>
        <w:pStyle w:val="Observation"/>
        <w:overflowPunct w:val="0"/>
        <w:autoSpaceDE w:val="0"/>
        <w:autoSpaceDN w:val="0"/>
        <w:adjustRightInd w:val="0"/>
        <w:spacing w:line="240" w:lineRule="auto"/>
        <w:textAlignment w:val="baseline"/>
        <w:rPr>
          <w:lang w:val="en-US"/>
        </w:rPr>
      </w:pPr>
      <w:bookmarkStart w:id="19" w:name="_Toc54282490"/>
      <w:r>
        <w:rPr>
          <w:lang w:val="en-US"/>
        </w:rPr>
        <w:t xml:space="preserve">For both SMTC and </w:t>
      </w:r>
      <w:proofErr w:type="spellStart"/>
      <w:r>
        <w:rPr>
          <w:lang w:val="en-US"/>
        </w:rPr>
        <w:t>meas</w:t>
      </w:r>
      <w:proofErr w:type="spellEnd"/>
      <w:r>
        <w:rPr>
          <w:lang w:val="en-US"/>
        </w:rPr>
        <w:t xml:space="preserve"> gap design extending the window length does not seem fruitful.</w:t>
      </w:r>
      <w:bookmarkEnd w:id="19"/>
      <w:r w:rsidRPr="00B65F0A">
        <w:rPr>
          <w:lang w:val="en-US"/>
        </w:rPr>
        <w:t xml:space="preserve"> </w:t>
      </w:r>
    </w:p>
    <w:p w14:paraId="6CA4D6EF" w14:textId="77777777" w:rsidR="00041697" w:rsidRDefault="00041697" w:rsidP="00041697">
      <w:pPr>
        <w:pStyle w:val="Observation"/>
        <w:overflowPunct w:val="0"/>
        <w:autoSpaceDE w:val="0"/>
        <w:autoSpaceDN w:val="0"/>
        <w:adjustRightInd w:val="0"/>
        <w:spacing w:line="240" w:lineRule="auto"/>
        <w:textAlignment w:val="baseline"/>
        <w:rPr>
          <w:lang w:val="en-US"/>
        </w:rPr>
      </w:pPr>
      <w:bookmarkStart w:id="20" w:name="_Toc54282491"/>
      <w:r>
        <w:rPr>
          <w:lang w:val="en-US"/>
        </w:rPr>
        <w:t xml:space="preserve">For SMTC, the mean consideration should be what information would be </w:t>
      </w:r>
      <w:proofErr w:type="gramStart"/>
      <w:r>
        <w:rPr>
          <w:lang w:val="en-US"/>
        </w:rPr>
        <w:t>actually useful</w:t>
      </w:r>
      <w:proofErr w:type="gramEnd"/>
      <w:r>
        <w:rPr>
          <w:lang w:val="en-US"/>
        </w:rPr>
        <w:t xml:space="preserve"> for the UE.</w:t>
      </w:r>
      <w:bookmarkEnd w:id="20"/>
    </w:p>
    <w:p w14:paraId="0AD6746E" w14:textId="77777777" w:rsidR="00041697" w:rsidRDefault="00041697" w:rsidP="00041697">
      <w:pPr>
        <w:pStyle w:val="Observation"/>
        <w:overflowPunct w:val="0"/>
        <w:autoSpaceDE w:val="0"/>
        <w:autoSpaceDN w:val="0"/>
        <w:adjustRightInd w:val="0"/>
        <w:spacing w:line="240" w:lineRule="auto"/>
        <w:textAlignment w:val="baseline"/>
        <w:rPr>
          <w:lang w:val="en-US"/>
        </w:rPr>
      </w:pPr>
      <w:bookmarkStart w:id="21" w:name="_Toc54282492"/>
      <w:r>
        <w:rPr>
          <w:lang w:val="en-US"/>
        </w:rPr>
        <w:t>For measurement gap consideration, the total gap length should be minimized in order to minimize the time UE does not listen the PDCCH.</w:t>
      </w:r>
      <w:bookmarkEnd w:id="21"/>
    </w:p>
    <w:p w14:paraId="603D5F20" w14:textId="77777777" w:rsidR="00041697" w:rsidRPr="00B65F0A" w:rsidRDefault="00041697" w:rsidP="00041697">
      <w:pPr>
        <w:pStyle w:val="Proposal"/>
        <w:overflowPunct w:val="0"/>
        <w:autoSpaceDE w:val="0"/>
        <w:autoSpaceDN w:val="0"/>
        <w:adjustRightInd w:val="0"/>
        <w:spacing w:line="240" w:lineRule="auto"/>
        <w:textAlignment w:val="baseline"/>
        <w:rPr>
          <w:lang w:val="en-US"/>
        </w:rPr>
      </w:pPr>
      <w:bookmarkStart w:id="22" w:name="_Toc54282478"/>
      <w:r w:rsidRPr="00B65F0A">
        <w:rPr>
          <w:lang w:val="en-US"/>
        </w:rPr>
        <w:t xml:space="preserve">RAN2 </w:t>
      </w:r>
      <w:r>
        <w:rPr>
          <w:lang w:val="en-US"/>
        </w:rPr>
        <w:t>should aim to minimize the total measurement gap length for NTN.</w:t>
      </w:r>
      <w:bookmarkEnd w:id="22"/>
      <w:r w:rsidRPr="00B65F0A">
        <w:rPr>
          <w:lang w:val="en-US"/>
        </w:rPr>
        <w:t xml:space="preserve"> </w:t>
      </w:r>
    </w:p>
    <w:p w14:paraId="5EE646B7" w14:textId="77777777" w:rsidR="00041697" w:rsidRPr="001571D3" w:rsidRDefault="00041697" w:rsidP="00E54DFA">
      <w:pPr>
        <w:jc w:val="both"/>
        <w:rPr>
          <w:rFonts w:ascii="Arial" w:hAnsi="Arial" w:cs="Arial"/>
          <w:lang w:val="en-US" w:eastAsia="ja-JP"/>
        </w:rPr>
      </w:pPr>
    </w:p>
    <w:p w14:paraId="16184499" w14:textId="77777777" w:rsidR="00C01F33" w:rsidRPr="00A4369A" w:rsidRDefault="00C01F33" w:rsidP="00CE0424">
      <w:pPr>
        <w:pStyle w:val="Heading1"/>
        <w:rPr>
          <w:lang w:val="en-US"/>
        </w:rPr>
      </w:pPr>
      <w:r w:rsidRPr="00A4369A">
        <w:rPr>
          <w:lang w:val="en-US"/>
        </w:rPr>
        <w:t>Conclusion</w:t>
      </w:r>
    </w:p>
    <w:p w14:paraId="3C0C63AB" w14:textId="77777777" w:rsidR="008E065E" w:rsidRPr="000D1F6D" w:rsidRDefault="008E065E" w:rsidP="008E065E">
      <w:pPr>
        <w:pStyle w:val="BodyText"/>
        <w:rPr>
          <w:b/>
          <w:lang w:val="en-US"/>
        </w:rPr>
      </w:pPr>
      <w:r w:rsidRPr="000D1F6D">
        <w:rPr>
          <w:lang w:val="en-US"/>
        </w:rPr>
        <w:t xml:space="preserve">In </w:t>
      </w:r>
      <w:r w:rsidR="007729A2" w:rsidRPr="000D1F6D">
        <w:rPr>
          <w:lang w:val="en-US"/>
        </w:rPr>
        <w:t xml:space="preserve">the previous </w:t>
      </w:r>
      <w:r w:rsidRPr="000D1F6D">
        <w:rPr>
          <w:lang w:val="en-US"/>
        </w:rPr>
        <w:t>section</w:t>
      </w:r>
      <w:r w:rsidR="007729A2" w:rsidRPr="000D1F6D">
        <w:rPr>
          <w:lang w:val="en-US"/>
        </w:rPr>
        <w:t>s</w:t>
      </w:r>
      <w:r w:rsidRPr="000D1F6D">
        <w:rPr>
          <w:lang w:val="en-US"/>
        </w:rPr>
        <w:t xml:space="preserve"> we made the following observations:</w:t>
      </w:r>
      <w:r w:rsidR="00C93814" w:rsidRPr="000D1F6D">
        <w:rPr>
          <w:b/>
          <w:lang w:val="en-US"/>
        </w:rPr>
        <w:t xml:space="preserve"> </w:t>
      </w:r>
    </w:p>
    <w:p w14:paraId="2304C4EC" w14:textId="77777777" w:rsidR="007D004A" w:rsidRDefault="006F6582">
      <w:pPr>
        <w:pStyle w:val="TableofFigures"/>
        <w:tabs>
          <w:tab w:val="right" w:leader="dot" w:pos="9629"/>
        </w:tabs>
        <w:rPr>
          <w:rFonts w:asciiTheme="minorHAnsi" w:eastAsiaTheme="minorEastAsia" w:hAnsiTheme="minorHAnsi"/>
          <w:b w:val="0"/>
          <w:noProof/>
          <w:lang w:eastAsia="fi-FI"/>
        </w:rPr>
      </w:pPr>
      <w:r w:rsidRPr="00A4369A">
        <w:rPr>
          <w:b w:val="0"/>
        </w:rPr>
        <w:fldChar w:fldCharType="begin"/>
      </w:r>
      <w:r w:rsidRPr="00A4369A">
        <w:rPr>
          <w:b w:val="0"/>
        </w:rPr>
        <w:instrText xml:space="preserve"> TOC \f O \n \h \z \t "Observation" \c </w:instrText>
      </w:r>
      <w:r w:rsidRPr="00A4369A">
        <w:rPr>
          <w:b w:val="0"/>
        </w:rPr>
        <w:fldChar w:fldCharType="separate"/>
      </w:r>
      <w:hyperlink w:anchor="_Toc54282479" w:history="1">
        <w:r w:rsidR="007D004A" w:rsidRPr="00A01E34">
          <w:rPr>
            <w:rStyle w:val="Hyperlink"/>
            <w:noProof/>
            <w:lang w:val="en-US"/>
          </w:rPr>
          <w:t>Observation 1</w:t>
        </w:r>
        <w:r w:rsidR="007D004A">
          <w:rPr>
            <w:rFonts w:asciiTheme="minorHAnsi" w:eastAsiaTheme="minorEastAsia" w:hAnsiTheme="minorHAnsi"/>
            <w:b w:val="0"/>
            <w:noProof/>
            <w:lang w:eastAsia="fi-FI"/>
          </w:rPr>
          <w:tab/>
        </w:r>
        <w:r w:rsidR="007D004A" w:rsidRPr="00A01E34">
          <w:rPr>
            <w:rStyle w:val="Hyperlink"/>
            <w:noProof/>
            <w:lang w:val="en-US"/>
          </w:rPr>
          <w:t>For NTN, the It is too preliminary to exclude e.g. the “timing advance based” trigger as for sending a preamble, UE needs to have some timing advance deduced</w:t>
        </w:r>
      </w:hyperlink>
    </w:p>
    <w:p w14:paraId="09034D9B" w14:textId="77777777" w:rsidR="007D004A" w:rsidRDefault="007D004A">
      <w:pPr>
        <w:pStyle w:val="TableofFigures"/>
        <w:tabs>
          <w:tab w:val="right" w:leader="dot" w:pos="9629"/>
        </w:tabs>
        <w:rPr>
          <w:rFonts w:asciiTheme="minorHAnsi" w:eastAsiaTheme="minorEastAsia" w:hAnsiTheme="minorHAnsi"/>
          <w:b w:val="0"/>
          <w:noProof/>
          <w:lang w:eastAsia="fi-FI"/>
        </w:rPr>
      </w:pPr>
      <w:hyperlink w:anchor="_Toc54282480" w:history="1">
        <w:r w:rsidRPr="00A01E34">
          <w:rPr>
            <w:rStyle w:val="Hyperlink"/>
            <w:noProof/>
            <w:lang w:val="en-US"/>
          </w:rPr>
          <w:t>Observation 2</w:t>
        </w:r>
        <w:r>
          <w:rPr>
            <w:rFonts w:asciiTheme="minorHAnsi" w:eastAsiaTheme="minorEastAsia" w:hAnsiTheme="minorHAnsi"/>
            <w:b w:val="0"/>
            <w:noProof/>
            <w:lang w:eastAsia="fi-FI"/>
          </w:rPr>
          <w:tab/>
        </w:r>
        <w:r w:rsidRPr="00A01E34">
          <w:rPr>
            <w:rStyle w:val="Hyperlink"/>
            <w:noProof/>
            <w:lang w:val="en-US"/>
          </w:rPr>
          <w:t>For NTN, the usefulness of inter-node DAPS handover depends on the Xn interface delay and the distance between the source and target GWs/gNBs.</w:t>
        </w:r>
      </w:hyperlink>
    </w:p>
    <w:p w14:paraId="5EC4EBCE" w14:textId="77777777" w:rsidR="007D004A" w:rsidRDefault="007D004A">
      <w:pPr>
        <w:pStyle w:val="TableofFigures"/>
        <w:tabs>
          <w:tab w:val="right" w:leader="dot" w:pos="9629"/>
        </w:tabs>
        <w:rPr>
          <w:rFonts w:asciiTheme="minorHAnsi" w:eastAsiaTheme="minorEastAsia" w:hAnsiTheme="minorHAnsi"/>
          <w:b w:val="0"/>
          <w:noProof/>
          <w:lang w:eastAsia="fi-FI"/>
        </w:rPr>
      </w:pPr>
      <w:hyperlink w:anchor="_Toc54282481" w:history="1">
        <w:r w:rsidRPr="00A01E34">
          <w:rPr>
            <w:rStyle w:val="Hyperlink"/>
            <w:noProof/>
            <w:lang w:val="en-US"/>
          </w:rPr>
          <w:t>Observation 3</w:t>
        </w:r>
        <w:r>
          <w:rPr>
            <w:rFonts w:asciiTheme="minorHAnsi" w:eastAsiaTheme="minorEastAsia" w:hAnsiTheme="minorHAnsi"/>
            <w:b w:val="0"/>
            <w:noProof/>
            <w:lang w:eastAsia="fi-FI"/>
          </w:rPr>
          <w:tab/>
        </w:r>
        <w:r w:rsidRPr="00A01E34">
          <w:rPr>
            <w:rStyle w:val="Hyperlink"/>
            <w:noProof/>
            <w:lang w:val="en-US"/>
          </w:rPr>
          <w:t>Handover rate to and from a Earth fixed LEO cell is expected to be low or even non-existent for some UEs when service link switch does not happen</w:t>
        </w:r>
      </w:hyperlink>
    </w:p>
    <w:p w14:paraId="43971607" w14:textId="77777777" w:rsidR="007D004A" w:rsidRDefault="007D004A">
      <w:pPr>
        <w:pStyle w:val="TableofFigures"/>
        <w:tabs>
          <w:tab w:val="right" w:leader="dot" w:pos="9629"/>
        </w:tabs>
        <w:rPr>
          <w:rFonts w:asciiTheme="minorHAnsi" w:eastAsiaTheme="minorEastAsia" w:hAnsiTheme="minorHAnsi"/>
          <w:b w:val="0"/>
          <w:noProof/>
          <w:lang w:eastAsia="fi-FI"/>
        </w:rPr>
      </w:pPr>
      <w:hyperlink w:anchor="_Toc54282482" w:history="1">
        <w:r w:rsidRPr="00A01E34">
          <w:rPr>
            <w:rStyle w:val="Hyperlink"/>
            <w:noProof/>
            <w:lang w:val="en-US"/>
          </w:rPr>
          <w:t>Observation 4</w:t>
        </w:r>
        <w:r>
          <w:rPr>
            <w:rFonts w:asciiTheme="minorHAnsi" w:eastAsiaTheme="minorEastAsia" w:hAnsiTheme="minorHAnsi"/>
            <w:b w:val="0"/>
            <w:noProof/>
            <w:lang w:eastAsia="fi-FI"/>
          </w:rPr>
          <w:tab/>
        </w:r>
        <w:r w:rsidRPr="00A01E34">
          <w:rPr>
            <w:rStyle w:val="Hyperlink"/>
            <w:noProof/>
            <w:lang w:val="en-US"/>
          </w:rPr>
          <w:t>Adopting DAPS handover for handover scenarios that involves Earth fixed LEO cells is therefore questionable</w:t>
        </w:r>
      </w:hyperlink>
    </w:p>
    <w:p w14:paraId="1634DC5E" w14:textId="77777777" w:rsidR="007D004A" w:rsidRDefault="007D004A">
      <w:pPr>
        <w:pStyle w:val="TableofFigures"/>
        <w:tabs>
          <w:tab w:val="right" w:leader="dot" w:pos="9629"/>
        </w:tabs>
        <w:rPr>
          <w:rFonts w:asciiTheme="minorHAnsi" w:eastAsiaTheme="minorEastAsia" w:hAnsiTheme="minorHAnsi"/>
          <w:b w:val="0"/>
          <w:noProof/>
          <w:lang w:eastAsia="fi-FI"/>
        </w:rPr>
      </w:pPr>
      <w:hyperlink w:anchor="_Toc54282483" w:history="1">
        <w:r w:rsidRPr="00A01E34">
          <w:rPr>
            <w:rStyle w:val="Hyperlink"/>
            <w:noProof/>
            <w:lang w:val="en-US"/>
          </w:rPr>
          <w:t>Observation 5</w:t>
        </w:r>
        <w:r>
          <w:rPr>
            <w:rFonts w:asciiTheme="minorHAnsi" w:eastAsiaTheme="minorEastAsia" w:hAnsiTheme="minorHAnsi"/>
            <w:b w:val="0"/>
            <w:noProof/>
            <w:lang w:eastAsia="fi-FI"/>
          </w:rPr>
          <w:tab/>
        </w:r>
        <w:r w:rsidRPr="00A01E34">
          <w:rPr>
            <w:rStyle w:val="Hyperlink"/>
            <w:noProof/>
            <w:lang w:val="en-US"/>
          </w:rPr>
          <w:t>Handover rate between earth moving cells can be significant high depending on NTN deployments</w:t>
        </w:r>
      </w:hyperlink>
    </w:p>
    <w:p w14:paraId="04F6C31D" w14:textId="77777777" w:rsidR="007D004A" w:rsidRDefault="007D004A">
      <w:pPr>
        <w:pStyle w:val="TableofFigures"/>
        <w:tabs>
          <w:tab w:val="right" w:leader="dot" w:pos="9629"/>
        </w:tabs>
        <w:rPr>
          <w:rFonts w:asciiTheme="minorHAnsi" w:eastAsiaTheme="minorEastAsia" w:hAnsiTheme="minorHAnsi"/>
          <w:b w:val="0"/>
          <w:noProof/>
          <w:lang w:eastAsia="fi-FI"/>
        </w:rPr>
      </w:pPr>
      <w:hyperlink w:anchor="_Toc54282484" w:history="1">
        <w:r w:rsidRPr="00A01E34">
          <w:rPr>
            <w:rStyle w:val="Hyperlink"/>
            <w:noProof/>
            <w:lang w:val="en-US"/>
          </w:rPr>
          <w:t>Observation 6</w:t>
        </w:r>
        <w:r>
          <w:rPr>
            <w:rFonts w:asciiTheme="minorHAnsi" w:eastAsiaTheme="minorEastAsia" w:hAnsiTheme="minorHAnsi"/>
            <w:b w:val="0"/>
            <w:noProof/>
            <w:lang w:eastAsia="fi-FI"/>
          </w:rPr>
          <w:tab/>
        </w:r>
        <w:r w:rsidRPr="00A01E34">
          <w:rPr>
            <w:rStyle w:val="Hyperlink"/>
            <w:noProof/>
            <w:lang w:val="en-US"/>
          </w:rPr>
          <w:t>DAPS handover can improve end user experience in handover scenarios where frequent and unavoidable handovers are constantly triggered</w:t>
        </w:r>
      </w:hyperlink>
    </w:p>
    <w:p w14:paraId="09A7F586" w14:textId="77777777" w:rsidR="007D004A" w:rsidRDefault="007D004A">
      <w:pPr>
        <w:pStyle w:val="TableofFigures"/>
        <w:tabs>
          <w:tab w:val="right" w:leader="dot" w:pos="9629"/>
        </w:tabs>
        <w:rPr>
          <w:rFonts w:asciiTheme="minorHAnsi" w:eastAsiaTheme="minorEastAsia" w:hAnsiTheme="minorHAnsi"/>
          <w:b w:val="0"/>
          <w:noProof/>
          <w:lang w:eastAsia="fi-FI"/>
        </w:rPr>
      </w:pPr>
      <w:hyperlink w:anchor="_Toc54282485" w:history="1">
        <w:r w:rsidRPr="00A01E34">
          <w:rPr>
            <w:rStyle w:val="Hyperlink"/>
            <w:noProof/>
            <w:lang w:val="en-US"/>
          </w:rPr>
          <w:t>Observation 7</w:t>
        </w:r>
        <w:r>
          <w:rPr>
            <w:rFonts w:asciiTheme="minorHAnsi" w:eastAsiaTheme="minorEastAsia" w:hAnsiTheme="minorHAnsi"/>
            <w:b w:val="0"/>
            <w:noProof/>
            <w:lang w:eastAsia="fi-FI"/>
          </w:rPr>
          <w:tab/>
        </w:r>
        <w:r w:rsidRPr="00A01E34">
          <w:rPr>
            <w:rStyle w:val="Hyperlink"/>
            <w:noProof/>
            <w:lang w:val="en-US"/>
          </w:rPr>
          <w:t>DAPS handover is not supported in TN/NTN mobility scenarios in Rel-17</w:t>
        </w:r>
      </w:hyperlink>
    </w:p>
    <w:p w14:paraId="0B82BBD2" w14:textId="77777777" w:rsidR="007D004A" w:rsidRDefault="007D004A">
      <w:pPr>
        <w:pStyle w:val="TableofFigures"/>
        <w:tabs>
          <w:tab w:val="right" w:leader="dot" w:pos="9629"/>
        </w:tabs>
        <w:rPr>
          <w:rFonts w:asciiTheme="minorHAnsi" w:eastAsiaTheme="minorEastAsia" w:hAnsiTheme="minorHAnsi"/>
          <w:b w:val="0"/>
          <w:noProof/>
          <w:lang w:eastAsia="fi-FI"/>
        </w:rPr>
      </w:pPr>
      <w:hyperlink w:anchor="_Toc54282486" w:history="1">
        <w:r w:rsidRPr="00A01E34">
          <w:rPr>
            <w:rStyle w:val="Hyperlink"/>
            <w:noProof/>
            <w:lang w:val="en-US"/>
          </w:rPr>
          <w:t>Observation 8</w:t>
        </w:r>
        <w:r>
          <w:rPr>
            <w:rFonts w:asciiTheme="minorHAnsi" w:eastAsiaTheme="minorEastAsia" w:hAnsiTheme="minorHAnsi"/>
            <w:b w:val="0"/>
            <w:noProof/>
            <w:lang w:eastAsia="fi-FI"/>
          </w:rPr>
          <w:tab/>
        </w:r>
        <w:r w:rsidRPr="00A01E34">
          <w:rPr>
            <w:rStyle w:val="Hyperlink"/>
            <w:noProof/>
            <w:lang w:val="en-US"/>
          </w:rPr>
          <w:t xml:space="preserve">There is </w:t>
        </w:r>
        <w:r w:rsidRPr="00A01E34">
          <w:rPr>
            <w:rStyle w:val="Hyperlink"/>
            <w:noProof/>
            <w:lang w:val="en-US" w:eastAsia="zh-CN"/>
          </w:rPr>
          <w:t xml:space="preserve">location reporting from the UE in Aerial context in LTE and it is not clear why NR would require the permission </w:t>
        </w:r>
        <w:r w:rsidRPr="00A01E34">
          <w:rPr>
            <w:rStyle w:val="Hyperlink"/>
            <w:noProof/>
            <w:lang w:val="en-US"/>
          </w:rPr>
          <w:t xml:space="preserve">for location reporting </w:t>
        </w:r>
        <w:r w:rsidRPr="00A01E34">
          <w:rPr>
            <w:rStyle w:val="Hyperlink"/>
            <w:noProof/>
            <w:lang w:val="en-US" w:eastAsia="zh-CN"/>
          </w:rPr>
          <w:t>and LTE not</w:t>
        </w:r>
        <w:r w:rsidRPr="00A01E34">
          <w:rPr>
            <w:rStyle w:val="Hyperlink"/>
            <w:noProof/>
            <w:lang w:val="en-US"/>
          </w:rPr>
          <w:t>.</w:t>
        </w:r>
      </w:hyperlink>
    </w:p>
    <w:p w14:paraId="316C2C39" w14:textId="77777777" w:rsidR="007D004A" w:rsidRDefault="007D004A">
      <w:pPr>
        <w:pStyle w:val="TableofFigures"/>
        <w:tabs>
          <w:tab w:val="right" w:leader="dot" w:pos="9629"/>
        </w:tabs>
        <w:rPr>
          <w:rFonts w:asciiTheme="minorHAnsi" w:eastAsiaTheme="minorEastAsia" w:hAnsiTheme="minorHAnsi"/>
          <w:b w:val="0"/>
          <w:noProof/>
          <w:lang w:eastAsia="fi-FI"/>
        </w:rPr>
      </w:pPr>
      <w:hyperlink w:anchor="_Toc54282487" w:history="1">
        <w:r w:rsidRPr="00A01E34">
          <w:rPr>
            <w:rStyle w:val="Hyperlink"/>
            <w:noProof/>
            <w:lang w:val="en-US"/>
          </w:rPr>
          <w:t>Observation 9</w:t>
        </w:r>
        <w:r>
          <w:rPr>
            <w:rFonts w:asciiTheme="minorHAnsi" w:eastAsiaTheme="minorEastAsia" w:hAnsiTheme="minorHAnsi"/>
            <w:b w:val="0"/>
            <w:noProof/>
            <w:lang w:eastAsia="fi-FI"/>
          </w:rPr>
          <w:tab/>
        </w:r>
        <w:r w:rsidRPr="00A01E34">
          <w:rPr>
            <w:rStyle w:val="Hyperlink"/>
            <w:noProof/>
            <w:lang w:val="en-US"/>
          </w:rPr>
          <w:t>It is also possible to define the event entry condition with respect to the target cell such that event entry condition is fulfilled when UE steps in the area.</w:t>
        </w:r>
      </w:hyperlink>
    </w:p>
    <w:p w14:paraId="1DE964BF" w14:textId="77777777" w:rsidR="007D004A" w:rsidRDefault="007D004A">
      <w:pPr>
        <w:pStyle w:val="TableofFigures"/>
        <w:tabs>
          <w:tab w:val="right" w:leader="dot" w:pos="9629"/>
        </w:tabs>
        <w:rPr>
          <w:rFonts w:asciiTheme="minorHAnsi" w:eastAsiaTheme="minorEastAsia" w:hAnsiTheme="minorHAnsi"/>
          <w:b w:val="0"/>
          <w:noProof/>
          <w:lang w:eastAsia="fi-FI"/>
        </w:rPr>
      </w:pPr>
      <w:hyperlink w:anchor="_Toc54282488" w:history="1">
        <w:r w:rsidRPr="00A01E34">
          <w:rPr>
            <w:rStyle w:val="Hyperlink"/>
            <w:noProof/>
            <w:lang w:val="en-US"/>
          </w:rPr>
          <w:t>Observation 10</w:t>
        </w:r>
        <w:r>
          <w:rPr>
            <w:rFonts w:asciiTheme="minorHAnsi" w:eastAsiaTheme="minorEastAsia" w:hAnsiTheme="minorHAnsi"/>
            <w:b w:val="0"/>
            <w:noProof/>
            <w:lang w:eastAsia="fi-FI"/>
          </w:rPr>
          <w:tab/>
        </w:r>
        <w:r w:rsidRPr="00A01E34">
          <w:rPr>
            <w:rStyle w:val="Hyperlink"/>
            <w:noProof/>
            <w:lang w:val="en-US"/>
          </w:rPr>
          <w:t>In addition to circle, especially for fixed beam case, an elliptic shape might describe the actual area better.</w:t>
        </w:r>
      </w:hyperlink>
    </w:p>
    <w:p w14:paraId="1DCAA54B" w14:textId="77777777" w:rsidR="007D004A" w:rsidRDefault="007D004A">
      <w:pPr>
        <w:pStyle w:val="TableofFigures"/>
        <w:tabs>
          <w:tab w:val="right" w:leader="dot" w:pos="9629"/>
        </w:tabs>
        <w:rPr>
          <w:rFonts w:asciiTheme="minorHAnsi" w:eastAsiaTheme="minorEastAsia" w:hAnsiTheme="minorHAnsi"/>
          <w:b w:val="0"/>
          <w:noProof/>
          <w:lang w:eastAsia="fi-FI"/>
        </w:rPr>
      </w:pPr>
      <w:hyperlink w:anchor="_Toc54282489" w:history="1">
        <w:r w:rsidRPr="00A01E34">
          <w:rPr>
            <w:rStyle w:val="Hyperlink"/>
            <w:noProof/>
            <w:lang w:val="en-US"/>
          </w:rPr>
          <w:t>Observation 11</w:t>
        </w:r>
        <w:r>
          <w:rPr>
            <w:rFonts w:asciiTheme="minorHAnsi" w:eastAsiaTheme="minorEastAsia" w:hAnsiTheme="minorHAnsi"/>
            <w:b w:val="0"/>
            <w:noProof/>
            <w:lang w:eastAsia="fi-FI"/>
          </w:rPr>
          <w:tab/>
        </w:r>
        <w:r w:rsidRPr="00A01E34">
          <w:rPr>
            <w:rStyle w:val="Hyperlink"/>
            <w:rFonts w:cs="Arial"/>
            <w:noProof/>
            <w:lang w:val="en-US"/>
          </w:rPr>
          <w:t>Periodic reporting of UE’s location may provide an option where UE does not need to maintain location info constantly</w:t>
        </w:r>
        <w:r w:rsidRPr="00A01E34">
          <w:rPr>
            <w:rStyle w:val="Hyperlink"/>
            <w:noProof/>
            <w:lang w:val="en-US"/>
          </w:rPr>
          <w:t>.</w:t>
        </w:r>
      </w:hyperlink>
    </w:p>
    <w:p w14:paraId="0233E0AD" w14:textId="77777777" w:rsidR="007D004A" w:rsidRDefault="007D004A">
      <w:pPr>
        <w:pStyle w:val="TableofFigures"/>
        <w:tabs>
          <w:tab w:val="right" w:leader="dot" w:pos="9629"/>
        </w:tabs>
        <w:rPr>
          <w:rFonts w:asciiTheme="minorHAnsi" w:eastAsiaTheme="minorEastAsia" w:hAnsiTheme="minorHAnsi"/>
          <w:b w:val="0"/>
          <w:noProof/>
          <w:lang w:eastAsia="fi-FI"/>
        </w:rPr>
      </w:pPr>
      <w:hyperlink w:anchor="_Toc54282490" w:history="1">
        <w:r w:rsidRPr="00A01E34">
          <w:rPr>
            <w:rStyle w:val="Hyperlink"/>
            <w:noProof/>
            <w:lang w:val="en-US"/>
          </w:rPr>
          <w:t>Observation 12</w:t>
        </w:r>
        <w:r>
          <w:rPr>
            <w:rFonts w:asciiTheme="minorHAnsi" w:eastAsiaTheme="minorEastAsia" w:hAnsiTheme="minorHAnsi"/>
            <w:b w:val="0"/>
            <w:noProof/>
            <w:lang w:eastAsia="fi-FI"/>
          </w:rPr>
          <w:tab/>
        </w:r>
        <w:r w:rsidRPr="00A01E34">
          <w:rPr>
            <w:rStyle w:val="Hyperlink"/>
            <w:noProof/>
            <w:lang w:val="en-US"/>
          </w:rPr>
          <w:t>For both SMTC and meas gap design extending the window length does not seem fruitful.</w:t>
        </w:r>
      </w:hyperlink>
    </w:p>
    <w:p w14:paraId="1B3F09B1" w14:textId="77777777" w:rsidR="007D004A" w:rsidRDefault="007D004A">
      <w:pPr>
        <w:pStyle w:val="TableofFigures"/>
        <w:tabs>
          <w:tab w:val="right" w:leader="dot" w:pos="9629"/>
        </w:tabs>
        <w:rPr>
          <w:rFonts w:asciiTheme="minorHAnsi" w:eastAsiaTheme="minorEastAsia" w:hAnsiTheme="minorHAnsi"/>
          <w:b w:val="0"/>
          <w:noProof/>
          <w:lang w:eastAsia="fi-FI"/>
        </w:rPr>
      </w:pPr>
      <w:hyperlink w:anchor="_Toc54282491" w:history="1">
        <w:r w:rsidRPr="00A01E34">
          <w:rPr>
            <w:rStyle w:val="Hyperlink"/>
            <w:noProof/>
            <w:lang w:val="en-US"/>
          </w:rPr>
          <w:t>Observation 13</w:t>
        </w:r>
        <w:r>
          <w:rPr>
            <w:rFonts w:asciiTheme="minorHAnsi" w:eastAsiaTheme="minorEastAsia" w:hAnsiTheme="minorHAnsi"/>
            <w:b w:val="0"/>
            <w:noProof/>
            <w:lang w:eastAsia="fi-FI"/>
          </w:rPr>
          <w:tab/>
        </w:r>
        <w:r w:rsidRPr="00A01E34">
          <w:rPr>
            <w:rStyle w:val="Hyperlink"/>
            <w:noProof/>
            <w:lang w:val="en-US"/>
          </w:rPr>
          <w:t>For SMTC, the mean consideration should be what information would be actually useful for the UE.</w:t>
        </w:r>
      </w:hyperlink>
    </w:p>
    <w:p w14:paraId="5C6391A9" w14:textId="77777777" w:rsidR="007D004A" w:rsidRDefault="007D004A">
      <w:pPr>
        <w:pStyle w:val="TableofFigures"/>
        <w:tabs>
          <w:tab w:val="right" w:leader="dot" w:pos="9629"/>
        </w:tabs>
        <w:rPr>
          <w:rFonts w:asciiTheme="minorHAnsi" w:eastAsiaTheme="minorEastAsia" w:hAnsiTheme="minorHAnsi"/>
          <w:b w:val="0"/>
          <w:noProof/>
          <w:lang w:eastAsia="fi-FI"/>
        </w:rPr>
      </w:pPr>
      <w:hyperlink w:anchor="_Toc54282492" w:history="1">
        <w:r w:rsidRPr="00A01E34">
          <w:rPr>
            <w:rStyle w:val="Hyperlink"/>
            <w:noProof/>
            <w:lang w:val="en-US"/>
          </w:rPr>
          <w:t>Observation 14</w:t>
        </w:r>
        <w:r>
          <w:rPr>
            <w:rFonts w:asciiTheme="minorHAnsi" w:eastAsiaTheme="minorEastAsia" w:hAnsiTheme="minorHAnsi"/>
            <w:b w:val="0"/>
            <w:noProof/>
            <w:lang w:eastAsia="fi-FI"/>
          </w:rPr>
          <w:tab/>
        </w:r>
        <w:r w:rsidRPr="00A01E34">
          <w:rPr>
            <w:rStyle w:val="Hyperlink"/>
            <w:noProof/>
            <w:lang w:val="en-US"/>
          </w:rPr>
          <w:t>For measurement gap consideration, the total gap length should be minimized in order to minimize the time UE does not listen the PDCCH.</w:t>
        </w:r>
      </w:hyperlink>
    </w:p>
    <w:p w14:paraId="3A82D5E6" w14:textId="72D7E060" w:rsidR="006E1C82" w:rsidRPr="000D1F6D" w:rsidRDefault="006F6582" w:rsidP="006E1C82">
      <w:pPr>
        <w:pStyle w:val="BodyText"/>
        <w:rPr>
          <w:lang w:val="en-US"/>
        </w:rPr>
      </w:pPr>
      <w:r w:rsidRPr="00A4369A">
        <w:rPr>
          <w:b/>
        </w:rPr>
        <w:fldChar w:fldCharType="end"/>
      </w:r>
      <w:r w:rsidR="008E065E" w:rsidRPr="000D1F6D">
        <w:rPr>
          <w:lang w:val="en-US"/>
        </w:rPr>
        <w:t xml:space="preserve">Based on the discussion in </w:t>
      </w:r>
      <w:r w:rsidR="007729A2" w:rsidRPr="000D1F6D">
        <w:rPr>
          <w:lang w:val="en-US"/>
        </w:rPr>
        <w:t xml:space="preserve">the previous </w:t>
      </w:r>
      <w:r w:rsidR="008E065E" w:rsidRPr="000D1F6D">
        <w:rPr>
          <w:lang w:val="en-US"/>
        </w:rPr>
        <w:t>section</w:t>
      </w:r>
      <w:r w:rsidR="007729A2" w:rsidRPr="000D1F6D">
        <w:rPr>
          <w:lang w:val="en-US"/>
        </w:rPr>
        <w:t>s</w:t>
      </w:r>
      <w:r w:rsidR="008E065E" w:rsidRPr="000D1F6D">
        <w:rPr>
          <w:lang w:val="en-US"/>
        </w:rPr>
        <w:t xml:space="preserve"> we propose the following:</w:t>
      </w:r>
    </w:p>
    <w:p w14:paraId="53467608" w14:textId="77777777" w:rsidR="007D004A" w:rsidRDefault="006E1C82">
      <w:pPr>
        <w:pStyle w:val="TableofFigures"/>
        <w:tabs>
          <w:tab w:val="right" w:leader="dot" w:pos="9629"/>
        </w:tabs>
        <w:rPr>
          <w:rFonts w:asciiTheme="minorHAnsi" w:eastAsiaTheme="minorEastAsia" w:hAnsiTheme="minorHAnsi"/>
          <w:b w:val="0"/>
          <w:noProof/>
          <w:lang w:eastAsia="fi-FI"/>
        </w:rPr>
      </w:pPr>
      <w:r w:rsidRPr="00A4369A">
        <w:rPr>
          <w:b w:val="0"/>
        </w:rPr>
        <w:fldChar w:fldCharType="begin"/>
      </w:r>
      <w:r w:rsidRPr="00A4369A">
        <w:rPr>
          <w:b w:val="0"/>
        </w:rPr>
        <w:instrText xml:space="preserve"> TOC \n \h \z \t "Proposal" \c </w:instrText>
      </w:r>
      <w:r w:rsidRPr="00A4369A">
        <w:rPr>
          <w:b w:val="0"/>
        </w:rPr>
        <w:fldChar w:fldCharType="separate"/>
      </w:r>
      <w:hyperlink w:anchor="_Toc54282474" w:history="1">
        <w:r w:rsidR="007D004A" w:rsidRPr="002C2659">
          <w:rPr>
            <w:rStyle w:val="Hyperlink"/>
            <w:noProof/>
            <w:lang w:val="en-US"/>
          </w:rPr>
          <w:t>Proposal 1</w:t>
        </w:r>
        <w:r w:rsidR="007D004A">
          <w:rPr>
            <w:rFonts w:asciiTheme="minorHAnsi" w:eastAsiaTheme="minorEastAsia" w:hAnsiTheme="minorHAnsi"/>
            <w:b w:val="0"/>
            <w:noProof/>
            <w:lang w:eastAsia="fi-FI"/>
          </w:rPr>
          <w:tab/>
        </w:r>
        <w:r w:rsidR="007D004A" w:rsidRPr="002C2659">
          <w:rPr>
            <w:rStyle w:val="Hyperlink"/>
            <w:noProof/>
            <w:lang w:val="en-US"/>
          </w:rPr>
          <w:t>RAN2 to discuss whether it is needed as actual trigger in CHO command.</w:t>
        </w:r>
      </w:hyperlink>
    </w:p>
    <w:p w14:paraId="512B027F" w14:textId="77777777" w:rsidR="007D004A" w:rsidRDefault="007D004A">
      <w:pPr>
        <w:pStyle w:val="TableofFigures"/>
        <w:tabs>
          <w:tab w:val="right" w:leader="dot" w:pos="9629"/>
        </w:tabs>
        <w:rPr>
          <w:rFonts w:asciiTheme="minorHAnsi" w:eastAsiaTheme="minorEastAsia" w:hAnsiTheme="minorHAnsi"/>
          <w:b w:val="0"/>
          <w:noProof/>
          <w:lang w:eastAsia="fi-FI"/>
        </w:rPr>
      </w:pPr>
      <w:hyperlink w:anchor="_Toc54282475" w:history="1">
        <w:r w:rsidRPr="002C2659">
          <w:rPr>
            <w:rStyle w:val="Hyperlink"/>
            <w:noProof/>
            <w:lang w:val="en-US"/>
          </w:rPr>
          <w:t>Proposal 2</w:t>
        </w:r>
        <w:r>
          <w:rPr>
            <w:rFonts w:asciiTheme="minorHAnsi" w:eastAsiaTheme="minorEastAsia" w:hAnsiTheme="minorHAnsi"/>
            <w:b w:val="0"/>
            <w:noProof/>
            <w:lang w:eastAsia="fi-FI"/>
          </w:rPr>
          <w:tab/>
        </w:r>
        <w:r w:rsidRPr="002C2659">
          <w:rPr>
            <w:rStyle w:val="Hyperlink"/>
            <w:noProof/>
            <w:lang w:val="en-US"/>
          </w:rPr>
          <w:t>RAN2 to discuss as second priority the need for DAPS handover in Rel-17, taking issues as propagation delay, NTN deployment scenarios and potential use cases requiring short interruption time, into account.</w:t>
        </w:r>
      </w:hyperlink>
    </w:p>
    <w:p w14:paraId="7A0BAA0F" w14:textId="77777777" w:rsidR="007D004A" w:rsidRDefault="007D004A">
      <w:pPr>
        <w:pStyle w:val="TableofFigures"/>
        <w:tabs>
          <w:tab w:val="right" w:leader="dot" w:pos="9629"/>
        </w:tabs>
        <w:rPr>
          <w:rFonts w:asciiTheme="minorHAnsi" w:eastAsiaTheme="minorEastAsia" w:hAnsiTheme="minorHAnsi"/>
          <w:b w:val="0"/>
          <w:noProof/>
          <w:lang w:eastAsia="fi-FI"/>
        </w:rPr>
      </w:pPr>
      <w:hyperlink w:anchor="_Toc54282476" w:history="1">
        <w:r w:rsidRPr="002C2659">
          <w:rPr>
            <w:rStyle w:val="Hyperlink"/>
            <w:noProof/>
            <w:lang w:val="en-US"/>
          </w:rPr>
          <w:t>Proposal 3</w:t>
        </w:r>
        <w:r>
          <w:rPr>
            <w:rFonts w:asciiTheme="minorHAnsi" w:eastAsiaTheme="minorEastAsia" w:hAnsiTheme="minorHAnsi"/>
            <w:b w:val="0"/>
            <w:noProof/>
            <w:lang w:eastAsia="fi-FI"/>
          </w:rPr>
          <w:tab/>
        </w:r>
        <w:r w:rsidRPr="002C2659">
          <w:rPr>
            <w:rStyle w:val="Hyperlink"/>
            <w:noProof/>
            <w:lang w:val="en-US"/>
          </w:rPr>
          <w:t>RAN2 to discuss further the most suitable way of defining the entry condition for the event based measurement trigger.</w:t>
        </w:r>
      </w:hyperlink>
    </w:p>
    <w:p w14:paraId="2C87FF2E" w14:textId="77777777" w:rsidR="007D004A" w:rsidRDefault="007D004A">
      <w:pPr>
        <w:pStyle w:val="TableofFigures"/>
        <w:tabs>
          <w:tab w:val="right" w:leader="dot" w:pos="9629"/>
        </w:tabs>
        <w:rPr>
          <w:rFonts w:asciiTheme="minorHAnsi" w:eastAsiaTheme="minorEastAsia" w:hAnsiTheme="minorHAnsi"/>
          <w:b w:val="0"/>
          <w:noProof/>
          <w:lang w:eastAsia="fi-FI"/>
        </w:rPr>
      </w:pPr>
      <w:hyperlink w:anchor="_Toc54282477" w:history="1">
        <w:r w:rsidRPr="002C2659">
          <w:rPr>
            <w:rStyle w:val="Hyperlink"/>
            <w:noProof/>
            <w:lang w:val="en-US"/>
          </w:rPr>
          <w:t>Proposal 4</w:t>
        </w:r>
        <w:r>
          <w:rPr>
            <w:rFonts w:asciiTheme="minorHAnsi" w:eastAsiaTheme="minorEastAsia" w:hAnsiTheme="minorHAnsi"/>
            <w:b w:val="0"/>
            <w:noProof/>
            <w:lang w:eastAsia="fi-FI"/>
          </w:rPr>
          <w:tab/>
        </w:r>
        <w:r w:rsidRPr="002C2659">
          <w:rPr>
            <w:rStyle w:val="Hyperlink"/>
            <w:noProof/>
            <w:lang w:val="en-US"/>
          </w:rPr>
          <w:t>RAN2 to discuss the feasibility of periodic location reporting as an addition to the event triggered based.</w:t>
        </w:r>
      </w:hyperlink>
    </w:p>
    <w:p w14:paraId="785559C1" w14:textId="77777777" w:rsidR="007D004A" w:rsidRDefault="007D004A">
      <w:pPr>
        <w:pStyle w:val="TableofFigures"/>
        <w:tabs>
          <w:tab w:val="right" w:leader="dot" w:pos="9629"/>
        </w:tabs>
        <w:rPr>
          <w:rFonts w:asciiTheme="minorHAnsi" w:eastAsiaTheme="minorEastAsia" w:hAnsiTheme="minorHAnsi"/>
          <w:b w:val="0"/>
          <w:noProof/>
          <w:lang w:eastAsia="fi-FI"/>
        </w:rPr>
      </w:pPr>
      <w:hyperlink w:anchor="_Toc54282478" w:history="1">
        <w:r w:rsidRPr="002C2659">
          <w:rPr>
            <w:rStyle w:val="Hyperlink"/>
            <w:noProof/>
            <w:lang w:val="en-US"/>
          </w:rPr>
          <w:t>Proposal 5</w:t>
        </w:r>
        <w:r>
          <w:rPr>
            <w:rFonts w:asciiTheme="minorHAnsi" w:eastAsiaTheme="minorEastAsia" w:hAnsiTheme="minorHAnsi"/>
            <w:b w:val="0"/>
            <w:noProof/>
            <w:lang w:eastAsia="fi-FI"/>
          </w:rPr>
          <w:tab/>
        </w:r>
        <w:r w:rsidRPr="002C2659">
          <w:rPr>
            <w:rStyle w:val="Hyperlink"/>
            <w:noProof/>
            <w:lang w:val="en-US"/>
          </w:rPr>
          <w:t>RAN2 should aim to minimize the total measurement gap length for NTN.</w:t>
        </w:r>
      </w:hyperlink>
    </w:p>
    <w:p w14:paraId="26EBCCF9" w14:textId="7D613D57" w:rsidR="00C01F33" w:rsidRPr="00A4369A" w:rsidRDefault="006E1C82" w:rsidP="009C2D28">
      <w:pPr>
        <w:pStyle w:val="BodyText"/>
        <w:rPr>
          <w:b/>
        </w:rPr>
      </w:pPr>
      <w:r w:rsidRPr="00A4369A">
        <w:rPr>
          <w:b/>
        </w:rPr>
        <w:fldChar w:fldCharType="end"/>
      </w:r>
      <w:r w:rsidRPr="00A4369A">
        <w:rPr>
          <w:b/>
        </w:rPr>
        <w:t xml:space="preserve"> </w:t>
      </w:r>
    </w:p>
    <w:p w14:paraId="3F23459F" w14:textId="77777777" w:rsidR="00F507D1" w:rsidRPr="00A4369A" w:rsidRDefault="00F507D1" w:rsidP="00CE0424">
      <w:pPr>
        <w:pStyle w:val="Heading1"/>
        <w:rPr>
          <w:lang w:val="en-US"/>
        </w:rPr>
      </w:pPr>
      <w:bookmarkStart w:id="23" w:name="_In-sequence_SDU_delivery"/>
      <w:bookmarkEnd w:id="23"/>
      <w:r w:rsidRPr="00A4369A">
        <w:rPr>
          <w:lang w:val="en-US"/>
        </w:rPr>
        <w:t>References</w:t>
      </w:r>
    </w:p>
    <w:p w14:paraId="03BE2943" w14:textId="46612451" w:rsidR="003A7EF3" w:rsidRPr="000D1F6D" w:rsidRDefault="002A2A3F" w:rsidP="00CE0424">
      <w:pPr>
        <w:pStyle w:val="Reference"/>
        <w:rPr>
          <w:lang w:val="en-US"/>
        </w:rPr>
      </w:pPr>
      <w:bookmarkStart w:id="24" w:name="_Ref42716514"/>
      <w:bookmarkStart w:id="25" w:name="_Ref45286859"/>
      <w:bookmarkStart w:id="26" w:name="_Ref174151459"/>
      <w:bookmarkStart w:id="27" w:name="_Ref189809556"/>
      <w:r w:rsidRPr="000D1F6D">
        <w:rPr>
          <w:lang w:val="en-US"/>
        </w:rPr>
        <w:t>RP-</w:t>
      </w:r>
      <w:r w:rsidR="0015455E" w:rsidRPr="000D1F6D">
        <w:rPr>
          <w:lang w:val="en-US"/>
        </w:rPr>
        <w:t>201256</w:t>
      </w:r>
      <w:r w:rsidRPr="000D1F6D">
        <w:rPr>
          <w:lang w:val="en-US"/>
        </w:rPr>
        <w:t>, “</w:t>
      </w:r>
      <w:r w:rsidR="0015455E" w:rsidRPr="000D1F6D">
        <w:rPr>
          <w:rFonts w:eastAsia="Batang" w:cs="Arial"/>
          <w:lang w:val="en-US"/>
        </w:rPr>
        <w:t>Solutions for NR to support non-terrestrial networks (NTN)</w:t>
      </w:r>
      <w:r w:rsidR="002827FD" w:rsidRPr="000D1F6D">
        <w:rPr>
          <w:rFonts w:eastAsia="Batang" w:cs="Arial"/>
          <w:lang w:val="en-US"/>
        </w:rPr>
        <w:t>,</w:t>
      </w:r>
      <w:r w:rsidRPr="000D1F6D">
        <w:rPr>
          <w:lang w:val="en-US"/>
        </w:rPr>
        <w:t>” 3GPP TSG RAN #8</w:t>
      </w:r>
      <w:r w:rsidR="0015455E" w:rsidRPr="000D1F6D">
        <w:rPr>
          <w:lang w:val="en-US"/>
        </w:rPr>
        <w:t>8e</w:t>
      </w:r>
      <w:r w:rsidRPr="000D1F6D">
        <w:rPr>
          <w:lang w:val="en-US"/>
        </w:rPr>
        <w:t xml:space="preserve">, </w:t>
      </w:r>
      <w:r w:rsidR="0015455E" w:rsidRPr="000D1F6D">
        <w:rPr>
          <w:lang w:val="en-US"/>
        </w:rPr>
        <w:t>June</w:t>
      </w:r>
      <w:r w:rsidRPr="000D1F6D">
        <w:rPr>
          <w:lang w:val="en-US"/>
        </w:rPr>
        <w:t xml:space="preserve"> 20</w:t>
      </w:r>
      <w:bookmarkEnd w:id="24"/>
      <w:r w:rsidR="0015455E" w:rsidRPr="000D1F6D">
        <w:rPr>
          <w:lang w:val="en-US"/>
        </w:rPr>
        <w:t>20</w:t>
      </w:r>
      <w:r w:rsidR="004D4967" w:rsidRPr="000D1F6D">
        <w:rPr>
          <w:lang w:val="en-US"/>
        </w:rPr>
        <w:t>.</w:t>
      </w:r>
      <w:bookmarkEnd w:id="25"/>
      <w:bookmarkEnd w:id="26"/>
      <w:bookmarkEnd w:id="27"/>
    </w:p>
    <w:p w14:paraId="66DAF18B" w14:textId="16A26A18" w:rsidR="00E910B5" w:rsidRPr="00E910B5" w:rsidRDefault="000963FB" w:rsidP="00E910B5">
      <w:pPr>
        <w:pStyle w:val="Reference"/>
        <w:rPr>
          <w:lang w:val="en-US"/>
        </w:rPr>
      </w:pPr>
      <w:bookmarkStart w:id="28" w:name="_Ref45301066"/>
      <w:r w:rsidRPr="000D1F6D">
        <w:rPr>
          <w:lang w:val="en-US"/>
        </w:rPr>
        <w:t>TR 38.821, “Solutions for NR to support Non-Terrestrial Networks (NTN),” V16.0.0.</w:t>
      </w:r>
      <w:bookmarkEnd w:id="28"/>
    </w:p>
    <w:p w14:paraId="5F3F3E8D" w14:textId="4AC91E28" w:rsidR="000E65BB" w:rsidRDefault="000E65BB" w:rsidP="00BE1338">
      <w:pPr>
        <w:pStyle w:val="Reference"/>
        <w:rPr>
          <w:lang w:val="en-US"/>
        </w:rPr>
      </w:pPr>
      <w:bookmarkStart w:id="29" w:name="_Ref47613552"/>
      <w:r>
        <w:rPr>
          <w:lang w:val="en-US"/>
        </w:rPr>
        <w:t xml:space="preserve">TR 38.811, </w:t>
      </w:r>
      <w:r w:rsidR="000D546A">
        <w:rPr>
          <w:lang w:val="en-US"/>
        </w:rPr>
        <w:t>“</w:t>
      </w:r>
      <w:r w:rsidR="006D7248" w:rsidRPr="006D7248">
        <w:rPr>
          <w:lang w:val="en-US"/>
        </w:rPr>
        <w:t>Study on New Radio (NR) to support non-terrestrial networks</w:t>
      </w:r>
      <w:r w:rsidR="006D7248">
        <w:rPr>
          <w:lang w:val="en-US"/>
        </w:rPr>
        <w:t xml:space="preserve">,” </w:t>
      </w:r>
      <w:r w:rsidR="00DF1A3B">
        <w:rPr>
          <w:lang w:val="en-US"/>
        </w:rPr>
        <w:t>V15.3.0</w:t>
      </w:r>
      <w:bookmarkEnd w:id="29"/>
    </w:p>
    <w:p w14:paraId="1F9F1BBB" w14:textId="07D6D815" w:rsidR="00282F40" w:rsidRPr="000D1F6D" w:rsidRDefault="00282F40" w:rsidP="00BE1338">
      <w:pPr>
        <w:pStyle w:val="Reference"/>
        <w:rPr>
          <w:lang w:val="en-US"/>
        </w:rPr>
      </w:pPr>
      <w:bookmarkStart w:id="30" w:name="_Ref54009437"/>
      <w:r>
        <w:rPr>
          <w:lang w:val="en-US"/>
        </w:rPr>
        <w:t>R2-10xxxx, Earth fixed and moving beams for NTN, Ericsson</w:t>
      </w:r>
      <w:bookmarkEnd w:id="30"/>
    </w:p>
    <w:p w14:paraId="6FCCDE27" w14:textId="3A8162E0" w:rsidR="000C5885" w:rsidRPr="00F3022D" w:rsidRDefault="000C5885" w:rsidP="00BE1338">
      <w:pPr>
        <w:pStyle w:val="Reference"/>
        <w:rPr>
          <w:lang w:val="en-US"/>
        </w:rPr>
      </w:pPr>
      <w:bookmarkStart w:id="31" w:name="_Ref47108504"/>
      <w:r w:rsidRPr="004B338D">
        <w:rPr>
          <w:lang w:val="en-US"/>
        </w:rPr>
        <w:t>R2-20</w:t>
      </w:r>
      <w:r w:rsidR="004B338D">
        <w:rPr>
          <w:lang w:val="en-US"/>
        </w:rPr>
        <w:t>07</w:t>
      </w:r>
      <w:r w:rsidR="00D57838">
        <w:rPr>
          <w:lang w:val="en-US"/>
        </w:rPr>
        <w:t>537</w:t>
      </w:r>
      <w:r w:rsidRPr="004B338D">
        <w:rPr>
          <w:lang w:val="en-US"/>
        </w:rPr>
        <w:t>, “NTN</w:t>
      </w:r>
      <w:r w:rsidRPr="00F3022D">
        <w:rPr>
          <w:lang w:val="en-US"/>
        </w:rPr>
        <w:t xml:space="preserve"> scope, scenarios, architecture, and requirements,” 3GPP TSG RAN WG2 Meeting #111, Ericsson, August 2020.</w:t>
      </w:r>
      <w:bookmarkEnd w:id="31"/>
      <w:r w:rsidRPr="00F3022D">
        <w:rPr>
          <w:lang w:val="en-US"/>
        </w:rPr>
        <w:t xml:space="preserve"> </w:t>
      </w:r>
    </w:p>
    <w:p w14:paraId="3A73DDF7" w14:textId="19955734" w:rsidR="00061005" w:rsidRPr="000021F7" w:rsidRDefault="00061005" w:rsidP="00502489">
      <w:pPr>
        <w:pStyle w:val="Reference"/>
        <w:rPr>
          <w:lang w:val="en-US"/>
        </w:rPr>
      </w:pPr>
      <w:bookmarkStart w:id="32" w:name="_Ref46319734"/>
      <w:r w:rsidRPr="000D1F6D">
        <w:rPr>
          <w:lang w:val="en-US"/>
        </w:rPr>
        <w:t xml:space="preserve">Aida, S., </w:t>
      </w:r>
      <w:proofErr w:type="spellStart"/>
      <w:r w:rsidRPr="000D1F6D">
        <w:rPr>
          <w:lang w:val="en-US"/>
        </w:rPr>
        <w:t>Patzelt</w:t>
      </w:r>
      <w:proofErr w:type="spellEnd"/>
      <w:r w:rsidRPr="000D1F6D">
        <w:rPr>
          <w:lang w:val="en-US"/>
        </w:rPr>
        <w:t xml:space="preserve">, T., </w:t>
      </w:r>
      <w:proofErr w:type="spellStart"/>
      <w:r w:rsidRPr="000D1F6D">
        <w:rPr>
          <w:lang w:val="en-US"/>
        </w:rPr>
        <w:t>Leushacke</w:t>
      </w:r>
      <w:proofErr w:type="spellEnd"/>
      <w:r w:rsidRPr="000D1F6D">
        <w:rPr>
          <w:lang w:val="en-US"/>
        </w:rPr>
        <w:t xml:space="preserve">, L., Kirschner, M., and </w:t>
      </w:r>
      <w:proofErr w:type="spellStart"/>
      <w:r w:rsidRPr="000D1F6D">
        <w:rPr>
          <w:lang w:val="en-US"/>
        </w:rPr>
        <w:t>Kiehling</w:t>
      </w:r>
      <w:proofErr w:type="spellEnd"/>
      <w:r w:rsidRPr="000D1F6D">
        <w:rPr>
          <w:lang w:val="en-US"/>
        </w:rPr>
        <w:t>, R., ‘Monitoring and Mitigation of Close Proximities in Low Earth Orbit’, 21</w:t>
      </w:r>
      <w:r w:rsidRPr="00F3022D">
        <w:rPr>
          <w:vertAlign w:val="superscript"/>
          <w:lang w:val="en-US"/>
        </w:rPr>
        <w:t>st</w:t>
      </w:r>
      <w:r w:rsidRPr="000D1F6D">
        <w:rPr>
          <w:lang w:val="en-US"/>
        </w:rPr>
        <w:t xml:space="preserve"> International Symposium on Space Flight Dynamics – 21st ISSFD, Toulouse, France, 2009</w:t>
      </w:r>
      <w:bookmarkEnd w:id="32"/>
      <w:r w:rsidR="000C5885" w:rsidRPr="000021F7">
        <w:rPr>
          <w:lang w:val="en-US"/>
        </w:rPr>
        <w:t>.</w:t>
      </w:r>
    </w:p>
    <w:p w14:paraId="3150524E" w14:textId="3BFA3E59" w:rsidR="00061005" w:rsidRPr="000D1F6D" w:rsidRDefault="00462994" w:rsidP="00502489">
      <w:pPr>
        <w:pStyle w:val="Reference"/>
        <w:rPr>
          <w:lang w:val="en-US"/>
        </w:rPr>
      </w:pPr>
      <w:bookmarkStart w:id="33" w:name="_Ref47351272"/>
      <w:r w:rsidRPr="000021F7">
        <w:rPr>
          <w:lang w:val="en-US"/>
        </w:rPr>
        <w:t>R1-2005502, “On UL time and frequency synchronization enhancements for NTN,” 3GPP TSG RAN WG1 Meeting #102, Ericsson, August 2020.</w:t>
      </w:r>
      <w:bookmarkEnd w:id="33"/>
    </w:p>
    <w:sectPr w:rsidR="00061005" w:rsidRPr="000D1F6D" w:rsidSect="00C473A5">
      <w:headerReference w:type="even" r:id="rId13"/>
      <w:footerReference w:type="default" r:id="rId14"/>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8B1CBB0" w14:textId="77777777" w:rsidR="00DE73F3" w:rsidRDefault="00DE73F3">
      <w:r>
        <w:separator/>
      </w:r>
    </w:p>
  </w:endnote>
  <w:endnote w:type="continuationSeparator" w:id="0">
    <w:p w14:paraId="63D3D8EF" w14:textId="77777777" w:rsidR="00DE73F3" w:rsidRDefault="00DE73F3">
      <w:r>
        <w:continuationSeparator/>
      </w:r>
    </w:p>
  </w:endnote>
  <w:endnote w:type="continuationNotice" w:id="1">
    <w:p w14:paraId="252D21CF" w14:textId="77777777" w:rsidR="00DE73F3" w:rsidRDefault="00DE73F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DengXian">
    <w:altName w:val="DengXia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F951F2" w14:textId="77777777" w:rsidR="000C5885" w:rsidRDefault="000C5885"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1AF0238" w14:textId="77777777" w:rsidR="00DE73F3" w:rsidRDefault="00DE73F3">
      <w:r>
        <w:separator/>
      </w:r>
    </w:p>
  </w:footnote>
  <w:footnote w:type="continuationSeparator" w:id="0">
    <w:p w14:paraId="196FA7F7" w14:textId="77777777" w:rsidR="00DE73F3" w:rsidRDefault="00DE73F3">
      <w:r>
        <w:continuationSeparator/>
      </w:r>
    </w:p>
  </w:footnote>
  <w:footnote w:type="continuationNotice" w:id="1">
    <w:p w14:paraId="5DFE3485" w14:textId="77777777" w:rsidR="00DE73F3" w:rsidRDefault="00DE73F3">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C49FE2" w14:textId="77777777" w:rsidR="000C5885" w:rsidRDefault="000C5885">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4C2F27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B2096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0515DBA"/>
    <w:multiLevelType w:val="hybridMultilevel"/>
    <w:tmpl w:val="FF0E88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1D57853"/>
    <w:multiLevelType w:val="hybridMultilevel"/>
    <w:tmpl w:val="95127C4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04B1190F"/>
    <w:multiLevelType w:val="hybridMultilevel"/>
    <w:tmpl w:val="39F82F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C942F05"/>
    <w:multiLevelType w:val="hybridMultilevel"/>
    <w:tmpl w:val="FCEEBE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0EE92073"/>
    <w:multiLevelType w:val="hybridMultilevel"/>
    <w:tmpl w:val="95EE6128"/>
    <w:lvl w:ilvl="0" w:tplc="CF4ACAF4">
      <w:start w:val="1"/>
      <w:numFmt w:val="bullet"/>
      <w:lvlText w:val=""/>
      <w:lvlJc w:val="left"/>
      <w:pPr>
        <w:ind w:left="360" w:hanging="360"/>
      </w:pPr>
      <w:rPr>
        <w:rFonts w:ascii="Symbol" w:hAnsi="Symbol" w:hint="default"/>
        <w:lang w:val="en-GB"/>
      </w:rPr>
    </w:lvl>
    <w:lvl w:ilvl="1" w:tplc="040C0003">
      <w:start w:val="1"/>
      <w:numFmt w:val="bullet"/>
      <w:lvlText w:val="o"/>
      <w:lvlJc w:val="left"/>
      <w:pPr>
        <w:ind w:left="1080" w:hanging="360"/>
      </w:pPr>
      <w:rPr>
        <w:rFonts w:ascii="Courier New" w:hAnsi="Courier New" w:cs="Courier New" w:hint="default"/>
      </w:rPr>
    </w:lvl>
    <w:lvl w:ilvl="2" w:tplc="040C0005">
      <w:start w:val="1"/>
      <w:numFmt w:val="bullet"/>
      <w:lvlText w:val=""/>
      <w:lvlJc w:val="left"/>
      <w:pPr>
        <w:ind w:left="1800" w:hanging="360"/>
      </w:pPr>
      <w:rPr>
        <w:rFonts w:ascii="Wingdings" w:hAnsi="Wingdings" w:hint="default"/>
      </w:rPr>
    </w:lvl>
    <w:lvl w:ilvl="3" w:tplc="040C0001">
      <w:start w:val="1"/>
      <w:numFmt w:val="bullet"/>
      <w:lvlText w:val=""/>
      <w:lvlJc w:val="left"/>
      <w:pPr>
        <w:ind w:left="2520" w:hanging="360"/>
      </w:pPr>
      <w:rPr>
        <w:rFonts w:ascii="Symbol" w:hAnsi="Symbol" w:hint="default"/>
      </w:rPr>
    </w:lvl>
    <w:lvl w:ilvl="4" w:tplc="040C0003">
      <w:start w:val="1"/>
      <w:numFmt w:val="bullet"/>
      <w:lvlText w:val="o"/>
      <w:lvlJc w:val="left"/>
      <w:pPr>
        <w:ind w:left="3240" w:hanging="360"/>
      </w:pPr>
      <w:rPr>
        <w:rFonts w:ascii="Courier New" w:hAnsi="Courier New" w:cs="Courier New" w:hint="default"/>
      </w:rPr>
    </w:lvl>
    <w:lvl w:ilvl="5" w:tplc="040C0005">
      <w:start w:val="1"/>
      <w:numFmt w:val="bullet"/>
      <w:lvlText w:val=""/>
      <w:lvlJc w:val="left"/>
      <w:pPr>
        <w:ind w:left="3960" w:hanging="360"/>
      </w:pPr>
      <w:rPr>
        <w:rFonts w:ascii="Wingdings" w:hAnsi="Wingdings" w:hint="default"/>
      </w:rPr>
    </w:lvl>
    <w:lvl w:ilvl="6" w:tplc="040C0001">
      <w:start w:val="1"/>
      <w:numFmt w:val="bullet"/>
      <w:lvlText w:val=""/>
      <w:lvlJc w:val="left"/>
      <w:pPr>
        <w:ind w:left="4680" w:hanging="360"/>
      </w:pPr>
      <w:rPr>
        <w:rFonts w:ascii="Symbol" w:hAnsi="Symbol" w:hint="default"/>
      </w:rPr>
    </w:lvl>
    <w:lvl w:ilvl="7" w:tplc="040C0003">
      <w:start w:val="1"/>
      <w:numFmt w:val="bullet"/>
      <w:lvlText w:val="o"/>
      <w:lvlJc w:val="left"/>
      <w:pPr>
        <w:ind w:left="5400" w:hanging="360"/>
      </w:pPr>
      <w:rPr>
        <w:rFonts w:ascii="Courier New" w:hAnsi="Courier New" w:cs="Courier New" w:hint="default"/>
      </w:rPr>
    </w:lvl>
    <w:lvl w:ilvl="8" w:tplc="040C0005">
      <w:start w:val="1"/>
      <w:numFmt w:val="bullet"/>
      <w:lvlText w:val=""/>
      <w:lvlJc w:val="left"/>
      <w:pPr>
        <w:ind w:left="6120" w:hanging="360"/>
      </w:pPr>
      <w:rPr>
        <w:rFonts w:ascii="Wingdings" w:hAnsi="Wingdings" w:hint="default"/>
      </w:rPr>
    </w:lvl>
  </w:abstractNum>
  <w:abstractNum w:abstractNumId="9"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10" w15:restartNumberingAfterBreak="0">
    <w:nsid w:val="16D403D8"/>
    <w:multiLevelType w:val="hybridMultilevel"/>
    <w:tmpl w:val="EE98DB7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17BF3473"/>
    <w:multiLevelType w:val="hybridMultilevel"/>
    <w:tmpl w:val="7CB0022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12" w15:restartNumberingAfterBreak="0">
    <w:nsid w:val="1B594A79"/>
    <w:multiLevelType w:val="hybridMultilevel"/>
    <w:tmpl w:val="F4F4C3A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1D6432EF"/>
    <w:multiLevelType w:val="multilevel"/>
    <w:tmpl w:val="72D03134"/>
    <w:lvl w:ilvl="0">
      <w:start w:val="1"/>
      <w:numFmt w:val="decimal"/>
      <w:lvlText w:val="%1"/>
      <w:lvlJc w:val="left"/>
      <w:pPr>
        <w:ind w:left="1500" w:hanging="1140"/>
      </w:pPr>
      <w:rPr>
        <w:rFonts w:hint="default"/>
      </w:rPr>
    </w:lvl>
    <w:lvl w:ilvl="1">
      <w:start w:val="1"/>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4" w15:restartNumberingAfterBreak="0">
    <w:nsid w:val="1F0B0FDE"/>
    <w:multiLevelType w:val="hybridMultilevel"/>
    <w:tmpl w:val="E66EA58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6"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7" w15:restartNumberingAfterBreak="0">
    <w:nsid w:val="2B0D5D5C"/>
    <w:multiLevelType w:val="hybridMultilevel"/>
    <w:tmpl w:val="DC80C51A"/>
    <w:lvl w:ilvl="0" w:tplc="0409000B">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 w15:restartNumberingAfterBreak="0">
    <w:nsid w:val="2DAF3FFF"/>
    <w:multiLevelType w:val="hybridMultilevel"/>
    <w:tmpl w:val="46B632F2"/>
    <w:lvl w:ilvl="0" w:tplc="D68E855A">
      <w:start w:val="2"/>
      <w:numFmt w:val="bullet"/>
      <w:lvlText w:val=""/>
      <w:lvlJc w:val="left"/>
      <w:pPr>
        <w:ind w:left="720" w:hanging="360"/>
      </w:pPr>
      <w:rPr>
        <w:rFonts w:ascii="Arial" w:eastAsiaTheme="minorHAnsi"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3" w15:restartNumberingAfterBreak="0">
    <w:nsid w:val="3A7D158F"/>
    <w:multiLevelType w:val="multilevel"/>
    <w:tmpl w:val="3A7D158F"/>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6"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7" w15:restartNumberingAfterBreak="0">
    <w:nsid w:val="41936E3B"/>
    <w:multiLevelType w:val="hybridMultilevel"/>
    <w:tmpl w:val="C380B126"/>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8"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9BA2D66"/>
    <w:multiLevelType w:val="hybridMultilevel"/>
    <w:tmpl w:val="A4502544"/>
    <w:lvl w:ilvl="0" w:tplc="040B0001">
      <w:start w:val="1"/>
      <w:numFmt w:val="bullet"/>
      <w:lvlText w:val=""/>
      <w:lvlJc w:val="left"/>
      <w:pPr>
        <w:ind w:left="780" w:hanging="360"/>
      </w:pPr>
      <w:rPr>
        <w:rFonts w:ascii="Symbol" w:hAnsi="Symbol" w:hint="default"/>
      </w:rPr>
    </w:lvl>
    <w:lvl w:ilvl="1" w:tplc="040B0003">
      <w:start w:val="1"/>
      <w:numFmt w:val="bullet"/>
      <w:lvlText w:val="o"/>
      <w:lvlJc w:val="left"/>
      <w:pPr>
        <w:ind w:left="1500" w:hanging="360"/>
      </w:pPr>
      <w:rPr>
        <w:rFonts w:ascii="Courier New" w:hAnsi="Courier New" w:cs="Courier New" w:hint="default"/>
      </w:rPr>
    </w:lvl>
    <w:lvl w:ilvl="2" w:tplc="040B0005">
      <w:start w:val="1"/>
      <w:numFmt w:val="bullet"/>
      <w:lvlText w:val=""/>
      <w:lvlJc w:val="left"/>
      <w:pPr>
        <w:ind w:left="2220" w:hanging="360"/>
      </w:pPr>
      <w:rPr>
        <w:rFonts w:ascii="Wingdings" w:hAnsi="Wingdings" w:hint="default"/>
      </w:rPr>
    </w:lvl>
    <w:lvl w:ilvl="3" w:tplc="040B0001" w:tentative="1">
      <w:start w:val="1"/>
      <w:numFmt w:val="bullet"/>
      <w:lvlText w:val=""/>
      <w:lvlJc w:val="left"/>
      <w:pPr>
        <w:ind w:left="2940" w:hanging="360"/>
      </w:pPr>
      <w:rPr>
        <w:rFonts w:ascii="Symbol" w:hAnsi="Symbol" w:hint="default"/>
      </w:rPr>
    </w:lvl>
    <w:lvl w:ilvl="4" w:tplc="040B0003" w:tentative="1">
      <w:start w:val="1"/>
      <w:numFmt w:val="bullet"/>
      <w:lvlText w:val="o"/>
      <w:lvlJc w:val="left"/>
      <w:pPr>
        <w:ind w:left="3660" w:hanging="360"/>
      </w:pPr>
      <w:rPr>
        <w:rFonts w:ascii="Courier New" w:hAnsi="Courier New" w:cs="Courier New" w:hint="default"/>
      </w:rPr>
    </w:lvl>
    <w:lvl w:ilvl="5" w:tplc="040B0005" w:tentative="1">
      <w:start w:val="1"/>
      <w:numFmt w:val="bullet"/>
      <w:lvlText w:val=""/>
      <w:lvlJc w:val="left"/>
      <w:pPr>
        <w:ind w:left="4380" w:hanging="360"/>
      </w:pPr>
      <w:rPr>
        <w:rFonts w:ascii="Wingdings" w:hAnsi="Wingdings" w:hint="default"/>
      </w:rPr>
    </w:lvl>
    <w:lvl w:ilvl="6" w:tplc="040B0001" w:tentative="1">
      <w:start w:val="1"/>
      <w:numFmt w:val="bullet"/>
      <w:lvlText w:val=""/>
      <w:lvlJc w:val="left"/>
      <w:pPr>
        <w:ind w:left="5100" w:hanging="360"/>
      </w:pPr>
      <w:rPr>
        <w:rFonts w:ascii="Symbol" w:hAnsi="Symbol" w:hint="default"/>
      </w:rPr>
    </w:lvl>
    <w:lvl w:ilvl="7" w:tplc="040B0003" w:tentative="1">
      <w:start w:val="1"/>
      <w:numFmt w:val="bullet"/>
      <w:lvlText w:val="o"/>
      <w:lvlJc w:val="left"/>
      <w:pPr>
        <w:ind w:left="5820" w:hanging="360"/>
      </w:pPr>
      <w:rPr>
        <w:rFonts w:ascii="Courier New" w:hAnsi="Courier New" w:cs="Courier New" w:hint="default"/>
      </w:rPr>
    </w:lvl>
    <w:lvl w:ilvl="8" w:tplc="040B0005" w:tentative="1">
      <w:start w:val="1"/>
      <w:numFmt w:val="bullet"/>
      <w:lvlText w:val=""/>
      <w:lvlJc w:val="left"/>
      <w:pPr>
        <w:ind w:left="6540" w:hanging="360"/>
      </w:pPr>
      <w:rPr>
        <w:rFonts w:ascii="Wingdings" w:hAnsi="Wingdings" w:hint="default"/>
      </w:rPr>
    </w:lvl>
  </w:abstractNum>
  <w:abstractNum w:abstractNumId="3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4C4375D0"/>
    <w:multiLevelType w:val="hybridMultilevel"/>
    <w:tmpl w:val="0FE662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C575996"/>
    <w:multiLevelType w:val="hybridMultilevel"/>
    <w:tmpl w:val="BBF88D36"/>
    <w:lvl w:ilvl="0" w:tplc="F9608C9C">
      <w:start w:val="2"/>
      <w:numFmt w:val="bullet"/>
      <w:lvlText w:val=""/>
      <w:lvlJc w:val="left"/>
      <w:pPr>
        <w:ind w:left="720" w:hanging="360"/>
      </w:pPr>
      <w:rPr>
        <w:rFonts w:ascii="Arial" w:eastAsiaTheme="minorHAnsi"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4F400175"/>
    <w:multiLevelType w:val="hybridMultilevel"/>
    <w:tmpl w:val="2B9A13D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4" w15:restartNumberingAfterBreak="0">
    <w:nsid w:val="4F6632B8"/>
    <w:multiLevelType w:val="hybridMultilevel"/>
    <w:tmpl w:val="05BAEFC6"/>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9" w15:restartNumberingAfterBreak="0">
    <w:nsid w:val="6ACC70D2"/>
    <w:multiLevelType w:val="hybridMultilevel"/>
    <w:tmpl w:val="D22EC75E"/>
    <w:lvl w:ilvl="0" w:tplc="0409000F">
      <w:start w:val="1"/>
      <w:numFmt w:val="decimal"/>
      <w:lvlText w:val="%1."/>
      <w:lvlJc w:val="left"/>
      <w:pPr>
        <w:ind w:left="360" w:hanging="360"/>
      </w:pPr>
      <w:rPr>
        <w:rFont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0"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1" w15:restartNumberingAfterBreak="0">
    <w:nsid w:val="6FA270CC"/>
    <w:multiLevelType w:val="hybridMultilevel"/>
    <w:tmpl w:val="DD5A818E"/>
    <w:lvl w:ilvl="0" w:tplc="FAF2BA3A">
      <w:numFmt w:val="bullet"/>
      <w:lvlText w:val="-"/>
      <w:lvlJc w:val="left"/>
      <w:pPr>
        <w:ind w:left="720" w:hanging="360"/>
      </w:pPr>
      <w:rPr>
        <w:rFonts w:ascii="Calibri" w:eastAsia="Times New Roma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2" w15:restartNumberingAfterBreak="0">
    <w:nsid w:val="74744605"/>
    <w:multiLevelType w:val="multilevel"/>
    <w:tmpl w:val="72D03134"/>
    <w:lvl w:ilvl="0">
      <w:start w:val="1"/>
      <w:numFmt w:val="decimal"/>
      <w:lvlText w:val="%1"/>
      <w:lvlJc w:val="left"/>
      <w:pPr>
        <w:ind w:left="1500" w:hanging="1140"/>
      </w:pPr>
      <w:rPr>
        <w:rFonts w:hint="default"/>
      </w:rPr>
    </w:lvl>
    <w:lvl w:ilvl="1">
      <w:start w:val="1"/>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3"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4" w15:restartNumberingAfterBreak="0">
    <w:nsid w:val="776774E0"/>
    <w:multiLevelType w:val="multilevel"/>
    <w:tmpl w:val="22F0AE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5" w15:restartNumberingAfterBreak="0">
    <w:nsid w:val="79656DA6"/>
    <w:multiLevelType w:val="hybridMultilevel"/>
    <w:tmpl w:val="400C9782"/>
    <w:lvl w:ilvl="0" w:tplc="4120C564">
      <w:start w:val="1"/>
      <w:numFmt w:val="bullet"/>
      <w:lvlText w:val="-"/>
      <w:lvlJc w:val="left"/>
      <w:pPr>
        <w:ind w:left="720" w:hanging="360"/>
      </w:pPr>
      <w:rPr>
        <w:rFonts w:ascii="Arial" w:eastAsiaTheme="minorHAnsi"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5"/>
  </w:num>
  <w:num w:numId="2">
    <w:abstractNumId w:val="30"/>
  </w:num>
  <w:num w:numId="3">
    <w:abstractNumId w:val="24"/>
  </w:num>
  <w:num w:numId="4">
    <w:abstractNumId w:val="25"/>
  </w:num>
  <w:num w:numId="5">
    <w:abstractNumId w:val="20"/>
  </w:num>
  <w:num w:numId="6">
    <w:abstractNumId w:val="28"/>
  </w:num>
  <w:num w:numId="7">
    <w:abstractNumId w:val="37"/>
  </w:num>
  <w:num w:numId="8">
    <w:abstractNumId w:val="21"/>
  </w:num>
  <w:num w:numId="9">
    <w:abstractNumId w:val="18"/>
  </w:num>
  <w:num w:numId="10">
    <w:abstractNumId w:val="2"/>
  </w:num>
  <w:num w:numId="11">
    <w:abstractNumId w:val="1"/>
  </w:num>
  <w:num w:numId="12">
    <w:abstractNumId w:val="0"/>
  </w:num>
  <w:num w:numId="13">
    <w:abstractNumId w:val="35"/>
  </w:num>
  <w:num w:numId="14">
    <w:abstractNumId w:val="36"/>
  </w:num>
  <w:num w:numId="15">
    <w:abstractNumId w:val="26"/>
  </w:num>
  <w:num w:numId="16">
    <w:abstractNumId w:val="38"/>
  </w:num>
  <w:num w:numId="17">
    <w:abstractNumId w:val="15"/>
  </w:num>
  <w:num w:numId="18">
    <w:abstractNumId w:val="16"/>
  </w:num>
  <w:num w:numId="19">
    <w:abstractNumId w:val="9"/>
  </w:num>
  <w:num w:numId="20">
    <w:abstractNumId w:val="43"/>
  </w:num>
  <w:num w:numId="21">
    <w:abstractNumId w:val="22"/>
  </w:num>
  <w:num w:numId="22">
    <w:abstractNumId w:val="40"/>
  </w:num>
  <w:num w:numId="23">
    <w:abstractNumId w:val="10"/>
  </w:num>
  <w:num w:numId="2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2"/>
  </w:num>
  <w:num w:numId="26">
    <w:abstractNumId w:val="39"/>
  </w:num>
  <w:num w:numId="27">
    <w:abstractNumId w:val="3"/>
  </w:num>
  <w:num w:numId="28">
    <w:abstractNumId w:val="4"/>
  </w:num>
  <w:num w:numId="29">
    <w:abstractNumId w:val="31"/>
  </w:num>
  <w:num w:numId="30">
    <w:abstractNumId w:val="8"/>
  </w:num>
  <w:num w:numId="31">
    <w:abstractNumId w:val="45"/>
  </w:num>
  <w:num w:numId="32">
    <w:abstractNumId w:val="14"/>
  </w:num>
  <w:num w:numId="33">
    <w:abstractNumId w:val="8"/>
  </w:num>
  <w:num w:numId="34">
    <w:abstractNumId w:val="32"/>
  </w:num>
  <w:num w:numId="35">
    <w:abstractNumId w:val="19"/>
  </w:num>
  <w:num w:numId="36">
    <w:abstractNumId w:val="27"/>
  </w:num>
  <w:num w:numId="37">
    <w:abstractNumId w:val="11"/>
  </w:num>
  <w:num w:numId="38">
    <w:abstractNumId w:val="42"/>
  </w:num>
  <w:num w:numId="39">
    <w:abstractNumId w:val="13"/>
  </w:num>
  <w:num w:numId="40">
    <w:abstractNumId w:val="7"/>
  </w:num>
  <w:num w:numId="41">
    <w:abstractNumId w:val="34"/>
  </w:num>
  <w:num w:numId="42">
    <w:abstractNumId w:val="29"/>
  </w:num>
  <w:num w:numId="43">
    <w:abstractNumId w:val="41"/>
  </w:num>
  <w:num w:numId="44">
    <w:abstractNumId w:val="6"/>
  </w:num>
  <w:num w:numId="45">
    <w:abstractNumId w:val="44"/>
  </w:num>
  <w:num w:numId="46">
    <w:abstractNumId w:val="33"/>
  </w:num>
  <w:num w:numId="47">
    <w:abstractNumId w:val="17"/>
  </w:num>
  <w:num w:numId="48">
    <w:abstractNumId w:val="2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sv-SE" w:vendorID="64" w:dllVersion="0" w:nlCheck="1" w:checkStyle="0"/>
  <w:activeWritingStyle w:appName="MSWord" w:lang="de-DE" w:vendorID="64" w:dllVersion="0" w:nlCheck="1" w:checkStyle="0"/>
  <w:activeWritingStyle w:appName="MSWord" w:lang="fi-FI"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2A3F"/>
    <w:rsid w:val="000006E1"/>
    <w:rsid w:val="00001AA3"/>
    <w:rsid w:val="000021F7"/>
    <w:rsid w:val="00002A37"/>
    <w:rsid w:val="0000564C"/>
    <w:rsid w:val="0000575F"/>
    <w:rsid w:val="000062F7"/>
    <w:rsid w:val="00006446"/>
    <w:rsid w:val="00006896"/>
    <w:rsid w:val="000068E2"/>
    <w:rsid w:val="000071EC"/>
    <w:rsid w:val="00007CDC"/>
    <w:rsid w:val="00011B28"/>
    <w:rsid w:val="000132A8"/>
    <w:rsid w:val="00013EB6"/>
    <w:rsid w:val="0001439D"/>
    <w:rsid w:val="00015D15"/>
    <w:rsid w:val="00016A18"/>
    <w:rsid w:val="00016AAD"/>
    <w:rsid w:val="00016E75"/>
    <w:rsid w:val="00021CC0"/>
    <w:rsid w:val="00023715"/>
    <w:rsid w:val="0002564D"/>
    <w:rsid w:val="00025ECA"/>
    <w:rsid w:val="00025F4A"/>
    <w:rsid w:val="0002742A"/>
    <w:rsid w:val="000312F8"/>
    <w:rsid w:val="00031E93"/>
    <w:rsid w:val="000325B8"/>
    <w:rsid w:val="00033139"/>
    <w:rsid w:val="000332FF"/>
    <w:rsid w:val="0003332F"/>
    <w:rsid w:val="000349C2"/>
    <w:rsid w:val="00034C15"/>
    <w:rsid w:val="00035FAB"/>
    <w:rsid w:val="00036780"/>
    <w:rsid w:val="0003695C"/>
    <w:rsid w:val="00036BA1"/>
    <w:rsid w:val="00037FC4"/>
    <w:rsid w:val="0004165B"/>
    <w:rsid w:val="00041697"/>
    <w:rsid w:val="00041DFB"/>
    <w:rsid w:val="000422E2"/>
    <w:rsid w:val="00042F22"/>
    <w:rsid w:val="00042F4B"/>
    <w:rsid w:val="00043DDA"/>
    <w:rsid w:val="000444EF"/>
    <w:rsid w:val="00047284"/>
    <w:rsid w:val="00050A3C"/>
    <w:rsid w:val="00050FB3"/>
    <w:rsid w:val="0005122F"/>
    <w:rsid w:val="00052283"/>
    <w:rsid w:val="00052A07"/>
    <w:rsid w:val="00052C67"/>
    <w:rsid w:val="00052D1F"/>
    <w:rsid w:val="000532E7"/>
    <w:rsid w:val="000534E3"/>
    <w:rsid w:val="0005606A"/>
    <w:rsid w:val="0005644C"/>
    <w:rsid w:val="00056733"/>
    <w:rsid w:val="00057117"/>
    <w:rsid w:val="00057645"/>
    <w:rsid w:val="00057834"/>
    <w:rsid w:val="000609A1"/>
    <w:rsid w:val="00061005"/>
    <w:rsid w:val="000616E7"/>
    <w:rsid w:val="000622B1"/>
    <w:rsid w:val="00062765"/>
    <w:rsid w:val="0006487E"/>
    <w:rsid w:val="00065E1A"/>
    <w:rsid w:val="00067140"/>
    <w:rsid w:val="00072253"/>
    <w:rsid w:val="00072345"/>
    <w:rsid w:val="0007241D"/>
    <w:rsid w:val="0007439C"/>
    <w:rsid w:val="00076DE9"/>
    <w:rsid w:val="00077446"/>
    <w:rsid w:val="00077E5F"/>
    <w:rsid w:val="0008036A"/>
    <w:rsid w:val="0008070A"/>
    <w:rsid w:val="000819EE"/>
    <w:rsid w:val="00081AE6"/>
    <w:rsid w:val="00082906"/>
    <w:rsid w:val="000847D5"/>
    <w:rsid w:val="000855EB"/>
    <w:rsid w:val="00085B52"/>
    <w:rsid w:val="000861A4"/>
    <w:rsid w:val="000865D0"/>
    <w:rsid w:val="000866F2"/>
    <w:rsid w:val="0009009F"/>
    <w:rsid w:val="000904CC"/>
    <w:rsid w:val="00090F62"/>
    <w:rsid w:val="00091557"/>
    <w:rsid w:val="000922B0"/>
    <w:rsid w:val="000924C1"/>
    <w:rsid w:val="000924F0"/>
    <w:rsid w:val="000928DD"/>
    <w:rsid w:val="00092A7A"/>
    <w:rsid w:val="00092AC1"/>
    <w:rsid w:val="00093474"/>
    <w:rsid w:val="00093538"/>
    <w:rsid w:val="000947DF"/>
    <w:rsid w:val="00094988"/>
    <w:rsid w:val="0009510F"/>
    <w:rsid w:val="0009521E"/>
    <w:rsid w:val="00095EAC"/>
    <w:rsid w:val="000963FB"/>
    <w:rsid w:val="0009799E"/>
    <w:rsid w:val="000A1B7B"/>
    <w:rsid w:val="000A1D4B"/>
    <w:rsid w:val="000A3408"/>
    <w:rsid w:val="000A56F2"/>
    <w:rsid w:val="000A64C3"/>
    <w:rsid w:val="000B0295"/>
    <w:rsid w:val="000B1F7D"/>
    <w:rsid w:val="000B2719"/>
    <w:rsid w:val="000B3A8F"/>
    <w:rsid w:val="000B3C1E"/>
    <w:rsid w:val="000B4414"/>
    <w:rsid w:val="000B4AB9"/>
    <w:rsid w:val="000B58C3"/>
    <w:rsid w:val="000B61E9"/>
    <w:rsid w:val="000B6216"/>
    <w:rsid w:val="000B640F"/>
    <w:rsid w:val="000C09DB"/>
    <w:rsid w:val="000C0A56"/>
    <w:rsid w:val="000C165A"/>
    <w:rsid w:val="000C1D96"/>
    <w:rsid w:val="000C24D8"/>
    <w:rsid w:val="000C2B3E"/>
    <w:rsid w:val="000C2CD9"/>
    <w:rsid w:val="000C2E19"/>
    <w:rsid w:val="000C395B"/>
    <w:rsid w:val="000C4FD3"/>
    <w:rsid w:val="000C5885"/>
    <w:rsid w:val="000C7F06"/>
    <w:rsid w:val="000D05D1"/>
    <w:rsid w:val="000D0D07"/>
    <w:rsid w:val="000D1D44"/>
    <w:rsid w:val="000D1F6D"/>
    <w:rsid w:val="000D4797"/>
    <w:rsid w:val="000D546A"/>
    <w:rsid w:val="000D66C8"/>
    <w:rsid w:val="000D697C"/>
    <w:rsid w:val="000D746C"/>
    <w:rsid w:val="000D7567"/>
    <w:rsid w:val="000E0527"/>
    <w:rsid w:val="000E0FE9"/>
    <w:rsid w:val="000E12BA"/>
    <w:rsid w:val="000E136A"/>
    <w:rsid w:val="000E18BE"/>
    <w:rsid w:val="000E1E92"/>
    <w:rsid w:val="000E368D"/>
    <w:rsid w:val="000E39D4"/>
    <w:rsid w:val="000E525C"/>
    <w:rsid w:val="000E5C9F"/>
    <w:rsid w:val="000E65BB"/>
    <w:rsid w:val="000E79D9"/>
    <w:rsid w:val="000F06D6"/>
    <w:rsid w:val="000F08DE"/>
    <w:rsid w:val="000F0EB1"/>
    <w:rsid w:val="000F1106"/>
    <w:rsid w:val="000F242E"/>
    <w:rsid w:val="000F28C1"/>
    <w:rsid w:val="000F33EB"/>
    <w:rsid w:val="000F3BE9"/>
    <w:rsid w:val="000F3CBF"/>
    <w:rsid w:val="000F3F6C"/>
    <w:rsid w:val="000F6232"/>
    <w:rsid w:val="000F6DF3"/>
    <w:rsid w:val="000F7747"/>
    <w:rsid w:val="000F77BF"/>
    <w:rsid w:val="000F7F92"/>
    <w:rsid w:val="001004E9"/>
    <w:rsid w:val="001005FF"/>
    <w:rsid w:val="00100784"/>
    <w:rsid w:val="00100887"/>
    <w:rsid w:val="001015E7"/>
    <w:rsid w:val="00101950"/>
    <w:rsid w:val="00102360"/>
    <w:rsid w:val="0010335D"/>
    <w:rsid w:val="001051B7"/>
    <w:rsid w:val="0010547E"/>
    <w:rsid w:val="001062FB"/>
    <w:rsid w:val="001063E6"/>
    <w:rsid w:val="00106538"/>
    <w:rsid w:val="001107C1"/>
    <w:rsid w:val="0011102D"/>
    <w:rsid w:val="00111071"/>
    <w:rsid w:val="00111616"/>
    <w:rsid w:val="00111975"/>
    <w:rsid w:val="00111D18"/>
    <w:rsid w:val="00113282"/>
    <w:rsid w:val="00113CF4"/>
    <w:rsid w:val="00114079"/>
    <w:rsid w:val="001153EA"/>
    <w:rsid w:val="00115643"/>
    <w:rsid w:val="00116765"/>
    <w:rsid w:val="00117A58"/>
    <w:rsid w:val="001219F5"/>
    <w:rsid w:val="00121A20"/>
    <w:rsid w:val="0012310B"/>
    <w:rsid w:val="0012377F"/>
    <w:rsid w:val="00124314"/>
    <w:rsid w:val="00126B4A"/>
    <w:rsid w:val="001278BB"/>
    <w:rsid w:val="001303C0"/>
    <w:rsid w:val="00132C49"/>
    <w:rsid w:val="00132EEE"/>
    <w:rsid w:val="00132FD0"/>
    <w:rsid w:val="00133216"/>
    <w:rsid w:val="001344C0"/>
    <w:rsid w:val="001346FA"/>
    <w:rsid w:val="00135252"/>
    <w:rsid w:val="00136248"/>
    <w:rsid w:val="00136493"/>
    <w:rsid w:val="0013675D"/>
    <w:rsid w:val="001367AC"/>
    <w:rsid w:val="001368BC"/>
    <w:rsid w:val="001374F7"/>
    <w:rsid w:val="00137AB5"/>
    <w:rsid w:val="00137F0B"/>
    <w:rsid w:val="0014245C"/>
    <w:rsid w:val="0014255F"/>
    <w:rsid w:val="001429C0"/>
    <w:rsid w:val="0014317A"/>
    <w:rsid w:val="00143241"/>
    <w:rsid w:val="00144A74"/>
    <w:rsid w:val="00146C29"/>
    <w:rsid w:val="0014763D"/>
    <w:rsid w:val="001476B0"/>
    <w:rsid w:val="00147C9F"/>
    <w:rsid w:val="00147ED4"/>
    <w:rsid w:val="0015021D"/>
    <w:rsid w:val="00150342"/>
    <w:rsid w:val="00151E23"/>
    <w:rsid w:val="001526E0"/>
    <w:rsid w:val="001538F0"/>
    <w:rsid w:val="0015455E"/>
    <w:rsid w:val="00154567"/>
    <w:rsid w:val="001551B5"/>
    <w:rsid w:val="00155631"/>
    <w:rsid w:val="001571D3"/>
    <w:rsid w:val="001615F0"/>
    <w:rsid w:val="001629AD"/>
    <w:rsid w:val="00162EE1"/>
    <w:rsid w:val="00163A41"/>
    <w:rsid w:val="00164F29"/>
    <w:rsid w:val="0016588B"/>
    <w:rsid w:val="001659C1"/>
    <w:rsid w:val="001660E5"/>
    <w:rsid w:val="00167829"/>
    <w:rsid w:val="00170A76"/>
    <w:rsid w:val="00170DBE"/>
    <w:rsid w:val="00172AE0"/>
    <w:rsid w:val="00173A8E"/>
    <w:rsid w:val="001741B0"/>
    <w:rsid w:val="0017502C"/>
    <w:rsid w:val="001757E0"/>
    <w:rsid w:val="001761C0"/>
    <w:rsid w:val="00176A29"/>
    <w:rsid w:val="00176C32"/>
    <w:rsid w:val="00177C20"/>
    <w:rsid w:val="0018084B"/>
    <w:rsid w:val="00180B7D"/>
    <w:rsid w:val="001810EC"/>
    <w:rsid w:val="0018143F"/>
    <w:rsid w:val="00181FF8"/>
    <w:rsid w:val="0018239B"/>
    <w:rsid w:val="00182515"/>
    <w:rsid w:val="00182ABA"/>
    <w:rsid w:val="0018533F"/>
    <w:rsid w:val="00186953"/>
    <w:rsid w:val="00190AC1"/>
    <w:rsid w:val="00190C8A"/>
    <w:rsid w:val="00190DCE"/>
    <w:rsid w:val="001926D7"/>
    <w:rsid w:val="00192CCD"/>
    <w:rsid w:val="001932BB"/>
    <w:rsid w:val="0019341A"/>
    <w:rsid w:val="00193C41"/>
    <w:rsid w:val="00196F8E"/>
    <w:rsid w:val="00197243"/>
    <w:rsid w:val="00197DF9"/>
    <w:rsid w:val="001A14AE"/>
    <w:rsid w:val="001A14BF"/>
    <w:rsid w:val="001A179E"/>
    <w:rsid w:val="001A1949"/>
    <w:rsid w:val="001A1987"/>
    <w:rsid w:val="001A2243"/>
    <w:rsid w:val="001A2564"/>
    <w:rsid w:val="001A3080"/>
    <w:rsid w:val="001A38BE"/>
    <w:rsid w:val="001A4E9A"/>
    <w:rsid w:val="001A52A1"/>
    <w:rsid w:val="001A6173"/>
    <w:rsid w:val="001A6CBA"/>
    <w:rsid w:val="001A7874"/>
    <w:rsid w:val="001A7B1D"/>
    <w:rsid w:val="001B0204"/>
    <w:rsid w:val="001B0D97"/>
    <w:rsid w:val="001B1DDC"/>
    <w:rsid w:val="001B2B4B"/>
    <w:rsid w:val="001B2EE6"/>
    <w:rsid w:val="001B4ED0"/>
    <w:rsid w:val="001B5A5D"/>
    <w:rsid w:val="001B6359"/>
    <w:rsid w:val="001B7838"/>
    <w:rsid w:val="001B7C44"/>
    <w:rsid w:val="001C10C8"/>
    <w:rsid w:val="001C16C0"/>
    <w:rsid w:val="001C1CE5"/>
    <w:rsid w:val="001C1DB6"/>
    <w:rsid w:val="001C2E1D"/>
    <w:rsid w:val="001C3D2A"/>
    <w:rsid w:val="001C404E"/>
    <w:rsid w:val="001C480A"/>
    <w:rsid w:val="001C6517"/>
    <w:rsid w:val="001C6F29"/>
    <w:rsid w:val="001D0028"/>
    <w:rsid w:val="001D0568"/>
    <w:rsid w:val="001D32F8"/>
    <w:rsid w:val="001D4F52"/>
    <w:rsid w:val="001D51BA"/>
    <w:rsid w:val="001D53E7"/>
    <w:rsid w:val="001D55BD"/>
    <w:rsid w:val="001D5C7F"/>
    <w:rsid w:val="001D6342"/>
    <w:rsid w:val="001D6D53"/>
    <w:rsid w:val="001E0841"/>
    <w:rsid w:val="001E4BA8"/>
    <w:rsid w:val="001E58E2"/>
    <w:rsid w:val="001E5FD2"/>
    <w:rsid w:val="001E7AED"/>
    <w:rsid w:val="001F13A3"/>
    <w:rsid w:val="001F1E36"/>
    <w:rsid w:val="001F2DE3"/>
    <w:rsid w:val="001F32F7"/>
    <w:rsid w:val="001F3916"/>
    <w:rsid w:val="001F473D"/>
    <w:rsid w:val="001F4D82"/>
    <w:rsid w:val="001F525C"/>
    <w:rsid w:val="001F54C5"/>
    <w:rsid w:val="001F662C"/>
    <w:rsid w:val="001F7074"/>
    <w:rsid w:val="00200490"/>
    <w:rsid w:val="0020176B"/>
    <w:rsid w:val="00201C64"/>
    <w:rsid w:val="00201F3A"/>
    <w:rsid w:val="00202F8D"/>
    <w:rsid w:val="00203F96"/>
    <w:rsid w:val="00204415"/>
    <w:rsid w:val="00205FF8"/>
    <w:rsid w:val="002069B2"/>
    <w:rsid w:val="00207FA3"/>
    <w:rsid w:val="00210760"/>
    <w:rsid w:val="0021083E"/>
    <w:rsid w:val="002108D4"/>
    <w:rsid w:val="00211707"/>
    <w:rsid w:val="0021187C"/>
    <w:rsid w:val="002144D0"/>
    <w:rsid w:val="00214DA8"/>
    <w:rsid w:val="002150BB"/>
    <w:rsid w:val="00215423"/>
    <w:rsid w:val="002158AC"/>
    <w:rsid w:val="002158FA"/>
    <w:rsid w:val="00216DDE"/>
    <w:rsid w:val="00220600"/>
    <w:rsid w:val="00221485"/>
    <w:rsid w:val="002224DB"/>
    <w:rsid w:val="00223FCB"/>
    <w:rsid w:val="00224841"/>
    <w:rsid w:val="00224AD1"/>
    <w:rsid w:val="002252C3"/>
    <w:rsid w:val="00225349"/>
    <w:rsid w:val="00225C54"/>
    <w:rsid w:val="0022715C"/>
    <w:rsid w:val="00227E40"/>
    <w:rsid w:val="00230765"/>
    <w:rsid w:val="00230D18"/>
    <w:rsid w:val="002319E4"/>
    <w:rsid w:val="00232D35"/>
    <w:rsid w:val="00234C74"/>
    <w:rsid w:val="00235632"/>
    <w:rsid w:val="00235872"/>
    <w:rsid w:val="00235EF0"/>
    <w:rsid w:val="00237B2C"/>
    <w:rsid w:val="00237CC6"/>
    <w:rsid w:val="00240C3F"/>
    <w:rsid w:val="00241559"/>
    <w:rsid w:val="002429C6"/>
    <w:rsid w:val="002435B3"/>
    <w:rsid w:val="00244C22"/>
    <w:rsid w:val="002458EB"/>
    <w:rsid w:val="00246CEC"/>
    <w:rsid w:val="002500C8"/>
    <w:rsid w:val="0025084E"/>
    <w:rsid w:val="00250E8C"/>
    <w:rsid w:val="002514F6"/>
    <w:rsid w:val="00251C33"/>
    <w:rsid w:val="002529CB"/>
    <w:rsid w:val="00254D0F"/>
    <w:rsid w:val="00255E26"/>
    <w:rsid w:val="00257543"/>
    <w:rsid w:val="00260E3B"/>
    <w:rsid w:val="002617E7"/>
    <w:rsid w:val="002620D7"/>
    <w:rsid w:val="002628DA"/>
    <w:rsid w:val="0026362E"/>
    <w:rsid w:val="00264228"/>
    <w:rsid w:val="00264334"/>
    <w:rsid w:val="0026473E"/>
    <w:rsid w:val="00264AAD"/>
    <w:rsid w:val="00264F29"/>
    <w:rsid w:val="00265710"/>
    <w:rsid w:val="00266214"/>
    <w:rsid w:val="00266446"/>
    <w:rsid w:val="002678EA"/>
    <w:rsid w:val="00267C83"/>
    <w:rsid w:val="00270ACC"/>
    <w:rsid w:val="0027144F"/>
    <w:rsid w:val="00271813"/>
    <w:rsid w:val="00271F3A"/>
    <w:rsid w:val="002727F5"/>
    <w:rsid w:val="00273278"/>
    <w:rsid w:val="002737F4"/>
    <w:rsid w:val="002746BA"/>
    <w:rsid w:val="002759E0"/>
    <w:rsid w:val="002760FF"/>
    <w:rsid w:val="002764BA"/>
    <w:rsid w:val="00276884"/>
    <w:rsid w:val="00277C4D"/>
    <w:rsid w:val="002805F5"/>
    <w:rsid w:val="00280751"/>
    <w:rsid w:val="00281087"/>
    <w:rsid w:val="00281E4D"/>
    <w:rsid w:val="002822BB"/>
    <w:rsid w:val="002824C1"/>
    <w:rsid w:val="002827FD"/>
    <w:rsid w:val="0028280A"/>
    <w:rsid w:val="00282F40"/>
    <w:rsid w:val="0028441E"/>
    <w:rsid w:val="00286414"/>
    <w:rsid w:val="0028669E"/>
    <w:rsid w:val="00286ACD"/>
    <w:rsid w:val="00287838"/>
    <w:rsid w:val="002907B5"/>
    <w:rsid w:val="00292AA1"/>
    <w:rsid w:val="00292EB7"/>
    <w:rsid w:val="00294424"/>
    <w:rsid w:val="002948EC"/>
    <w:rsid w:val="00295D25"/>
    <w:rsid w:val="00295DBB"/>
    <w:rsid w:val="00296227"/>
    <w:rsid w:val="00296E84"/>
    <w:rsid w:val="00296F44"/>
    <w:rsid w:val="0029777D"/>
    <w:rsid w:val="002A055E"/>
    <w:rsid w:val="002A12FC"/>
    <w:rsid w:val="002A1B9A"/>
    <w:rsid w:val="002A1D4E"/>
    <w:rsid w:val="002A2869"/>
    <w:rsid w:val="002A2945"/>
    <w:rsid w:val="002A2A3F"/>
    <w:rsid w:val="002A3A7C"/>
    <w:rsid w:val="002A3CE4"/>
    <w:rsid w:val="002A6D9E"/>
    <w:rsid w:val="002A7816"/>
    <w:rsid w:val="002B07B0"/>
    <w:rsid w:val="002B0E2C"/>
    <w:rsid w:val="002B24D6"/>
    <w:rsid w:val="002B2566"/>
    <w:rsid w:val="002B3094"/>
    <w:rsid w:val="002B3DC1"/>
    <w:rsid w:val="002B571E"/>
    <w:rsid w:val="002C10DC"/>
    <w:rsid w:val="002C1632"/>
    <w:rsid w:val="002C2A2F"/>
    <w:rsid w:val="002C38FB"/>
    <w:rsid w:val="002C41E6"/>
    <w:rsid w:val="002C62DC"/>
    <w:rsid w:val="002C723A"/>
    <w:rsid w:val="002C749C"/>
    <w:rsid w:val="002C7760"/>
    <w:rsid w:val="002C7B43"/>
    <w:rsid w:val="002C7E2A"/>
    <w:rsid w:val="002D071A"/>
    <w:rsid w:val="002D0D34"/>
    <w:rsid w:val="002D3325"/>
    <w:rsid w:val="002D34B2"/>
    <w:rsid w:val="002D48B0"/>
    <w:rsid w:val="002D4922"/>
    <w:rsid w:val="002D55AA"/>
    <w:rsid w:val="002D5B37"/>
    <w:rsid w:val="002D740B"/>
    <w:rsid w:val="002D7637"/>
    <w:rsid w:val="002E17F2"/>
    <w:rsid w:val="002E31D8"/>
    <w:rsid w:val="002E4440"/>
    <w:rsid w:val="002E4896"/>
    <w:rsid w:val="002E4A41"/>
    <w:rsid w:val="002E4DE4"/>
    <w:rsid w:val="002E5264"/>
    <w:rsid w:val="002E722F"/>
    <w:rsid w:val="002E7CAE"/>
    <w:rsid w:val="002F04BB"/>
    <w:rsid w:val="002F13E4"/>
    <w:rsid w:val="002F2771"/>
    <w:rsid w:val="002F282D"/>
    <w:rsid w:val="002F37A9"/>
    <w:rsid w:val="002F5B33"/>
    <w:rsid w:val="002F5B9D"/>
    <w:rsid w:val="002F7E08"/>
    <w:rsid w:val="00300357"/>
    <w:rsid w:val="003009F8"/>
    <w:rsid w:val="00300E91"/>
    <w:rsid w:val="003014E5"/>
    <w:rsid w:val="003016D3"/>
    <w:rsid w:val="00301CDE"/>
    <w:rsid w:val="00301CE6"/>
    <w:rsid w:val="0030256B"/>
    <w:rsid w:val="003028E5"/>
    <w:rsid w:val="0030501F"/>
    <w:rsid w:val="00306286"/>
    <w:rsid w:val="00307BA1"/>
    <w:rsid w:val="00311702"/>
    <w:rsid w:val="00311E82"/>
    <w:rsid w:val="003120ED"/>
    <w:rsid w:val="0031288D"/>
    <w:rsid w:val="00313FD6"/>
    <w:rsid w:val="003143BD"/>
    <w:rsid w:val="00315336"/>
    <w:rsid w:val="00315363"/>
    <w:rsid w:val="00315F54"/>
    <w:rsid w:val="00317574"/>
    <w:rsid w:val="00317A18"/>
    <w:rsid w:val="003203ED"/>
    <w:rsid w:val="0032084D"/>
    <w:rsid w:val="003208AE"/>
    <w:rsid w:val="00320C69"/>
    <w:rsid w:val="003221E4"/>
    <w:rsid w:val="00322C9F"/>
    <w:rsid w:val="00323122"/>
    <w:rsid w:val="00323FC8"/>
    <w:rsid w:val="00324C31"/>
    <w:rsid w:val="00324D23"/>
    <w:rsid w:val="003252B9"/>
    <w:rsid w:val="00325404"/>
    <w:rsid w:val="003272C9"/>
    <w:rsid w:val="003277A3"/>
    <w:rsid w:val="00327BAB"/>
    <w:rsid w:val="00331470"/>
    <w:rsid w:val="00331751"/>
    <w:rsid w:val="00332A33"/>
    <w:rsid w:val="00334579"/>
    <w:rsid w:val="00335858"/>
    <w:rsid w:val="00335FC7"/>
    <w:rsid w:val="00336222"/>
    <w:rsid w:val="00336BDA"/>
    <w:rsid w:val="003372C4"/>
    <w:rsid w:val="00341284"/>
    <w:rsid w:val="00342845"/>
    <w:rsid w:val="00342BD7"/>
    <w:rsid w:val="0034367C"/>
    <w:rsid w:val="0034451C"/>
    <w:rsid w:val="00345FA5"/>
    <w:rsid w:val="003462A6"/>
    <w:rsid w:val="0034646E"/>
    <w:rsid w:val="00346DB5"/>
    <w:rsid w:val="00346FFD"/>
    <w:rsid w:val="003477B1"/>
    <w:rsid w:val="00351F7F"/>
    <w:rsid w:val="003538F3"/>
    <w:rsid w:val="00354D95"/>
    <w:rsid w:val="00355768"/>
    <w:rsid w:val="003561CE"/>
    <w:rsid w:val="00356ECA"/>
    <w:rsid w:val="00357380"/>
    <w:rsid w:val="003602D9"/>
    <w:rsid w:val="003604CE"/>
    <w:rsid w:val="003651C5"/>
    <w:rsid w:val="003655AB"/>
    <w:rsid w:val="0036636B"/>
    <w:rsid w:val="00366CF4"/>
    <w:rsid w:val="00366E55"/>
    <w:rsid w:val="00367067"/>
    <w:rsid w:val="0037058A"/>
    <w:rsid w:val="00370E47"/>
    <w:rsid w:val="00371048"/>
    <w:rsid w:val="00372A73"/>
    <w:rsid w:val="00372BCE"/>
    <w:rsid w:val="003742AC"/>
    <w:rsid w:val="00375F09"/>
    <w:rsid w:val="003763DB"/>
    <w:rsid w:val="003779B9"/>
    <w:rsid w:val="00377CE1"/>
    <w:rsid w:val="0038042C"/>
    <w:rsid w:val="00382727"/>
    <w:rsid w:val="00382E0C"/>
    <w:rsid w:val="00383E8B"/>
    <w:rsid w:val="0038475A"/>
    <w:rsid w:val="00385BF0"/>
    <w:rsid w:val="00386ED4"/>
    <w:rsid w:val="00387DBE"/>
    <w:rsid w:val="003900C5"/>
    <w:rsid w:val="00390F33"/>
    <w:rsid w:val="003914BE"/>
    <w:rsid w:val="00391B03"/>
    <w:rsid w:val="00391F52"/>
    <w:rsid w:val="00393545"/>
    <w:rsid w:val="003939FF"/>
    <w:rsid w:val="003A02A1"/>
    <w:rsid w:val="003A0980"/>
    <w:rsid w:val="003A2223"/>
    <w:rsid w:val="003A2A0F"/>
    <w:rsid w:val="003A43AC"/>
    <w:rsid w:val="003A45A1"/>
    <w:rsid w:val="003A5B0A"/>
    <w:rsid w:val="003A6592"/>
    <w:rsid w:val="003A6BAC"/>
    <w:rsid w:val="003A70A4"/>
    <w:rsid w:val="003A7EF3"/>
    <w:rsid w:val="003B159C"/>
    <w:rsid w:val="003B2A2B"/>
    <w:rsid w:val="003B303B"/>
    <w:rsid w:val="003B369F"/>
    <w:rsid w:val="003B36A3"/>
    <w:rsid w:val="003B4FED"/>
    <w:rsid w:val="003B64BB"/>
    <w:rsid w:val="003B6FDA"/>
    <w:rsid w:val="003B77C8"/>
    <w:rsid w:val="003B7A40"/>
    <w:rsid w:val="003B7BF7"/>
    <w:rsid w:val="003B7FE5"/>
    <w:rsid w:val="003C11C8"/>
    <w:rsid w:val="003C1E5C"/>
    <w:rsid w:val="003C2702"/>
    <w:rsid w:val="003C2B17"/>
    <w:rsid w:val="003C2C75"/>
    <w:rsid w:val="003C32D1"/>
    <w:rsid w:val="003C37DB"/>
    <w:rsid w:val="003C526E"/>
    <w:rsid w:val="003C6222"/>
    <w:rsid w:val="003C7806"/>
    <w:rsid w:val="003C785F"/>
    <w:rsid w:val="003D01DC"/>
    <w:rsid w:val="003D02AB"/>
    <w:rsid w:val="003D069D"/>
    <w:rsid w:val="003D109F"/>
    <w:rsid w:val="003D1730"/>
    <w:rsid w:val="003D2478"/>
    <w:rsid w:val="003D3C45"/>
    <w:rsid w:val="003D576F"/>
    <w:rsid w:val="003D5B1F"/>
    <w:rsid w:val="003D6E43"/>
    <w:rsid w:val="003E0336"/>
    <w:rsid w:val="003E056A"/>
    <w:rsid w:val="003E0C0C"/>
    <w:rsid w:val="003E1141"/>
    <w:rsid w:val="003E15FA"/>
    <w:rsid w:val="003E2105"/>
    <w:rsid w:val="003E4121"/>
    <w:rsid w:val="003E428E"/>
    <w:rsid w:val="003E55E4"/>
    <w:rsid w:val="003E5EDA"/>
    <w:rsid w:val="003E64F1"/>
    <w:rsid w:val="003E6FAD"/>
    <w:rsid w:val="003E74E3"/>
    <w:rsid w:val="003F05C7"/>
    <w:rsid w:val="003F2CD4"/>
    <w:rsid w:val="003F45A5"/>
    <w:rsid w:val="003F4722"/>
    <w:rsid w:val="003F558D"/>
    <w:rsid w:val="003F5875"/>
    <w:rsid w:val="003F5B06"/>
    <w:rsid w:val="003F6BBE"/>
    <w:rsid w:val="004000E8"/>
    <w:rsid w:val="0040082A"/>
    <w:rsid w:val="0040290E"/>
    <w:rsid w:val="00402E2B"/>
    <w:rsid w:val="00403277"/>
    <w:rsid w:val="00403EE8"/>
    <w:rsid w:val="0040512B"/>
    <w:rsid w:val="00405BBE"/>
    <w:rsid w:val="00405CA5"/>
    <w:rsid w:val="004063CF"/>
    <w:rsid w:val="00407CD3"/>
    <w:rsid w:val="00410134"/>
    <w:rsid w:val="00410B72"/>
    <w:rsid w:val="00410B86"/>
    <w:rsid w:val="00410F18"/>
    <w:rsid w:val="0041263E"/>
    <w:rsid w:val="00413AAC"/>
    <w:rsid w:val="00413B6A"/>
    <w:rsid w:val="00413E92"/>
    <w:rsid w:val="00415090"/>
    <w:rsid w:val="00415C0A"/>
    <w:rsid w:val="00416B2D"/>
    <w:rsid w:val="00416E4A"/>
    <w:rsid w:val="00417B79"/>
    <w:rsid w:val="00420060"/>
    <w:rsid w:val="00421105"/>
    <w:rsid w:val="00421923"/>
    <w:rsid w:val="00421BA9"/>
    <w:rsid w:val="00422AA4"/>
    <w:rsid w:val="0042317D"/>
    <w:rsid w:val="004232CD"/>
    <w:rsid w:val="0042414C"/>
    <w:rsid w:val="00424178"/>
    <w:rsid w:val="004242F4"/>
    <w:rsid w:val="0042486E"/>
    <w:rsid w:val="00427248"/>
    <w:rsid w:val="0043459F"/>
    <w:rsid w:val="004360B1"/>
    <w:rsid w:val="00436395"/>
    <w:rsid w:val="0043646D"/>
    <w:rsid w:val="00437447"/>
    <w:rsid w:val="00441A92"/>
    <w:rsid w:val="004431DC"/>
    <w:rsid w:val="00444F56"/>
    <w:rsid w:val="00445599"/>
    <w:rsid w:val="00446488"/>
    <w:rsid w:val="00446F0E"/>
    <w:rsid w:val="00447DCB"/>
    <w:rsid w:val="004501C6"/>
    <w:rsid w:val="00450E16"/>
    <w:rsid w:val="004517AA"/>
    <w:rsid w:val="004522E3"/>
    <w:rsid w:val="00452CAC"/>
    <w:rsid w:val="00456F22"/>
    <w:rsid w:val="00456FBA"/>
    <w:rsid w:val="00457565"/>
    <w:rsid w:val="00457AFD"/>
    <w:rsid w:val="00457B71"/>
    <w:rsid w:val="00457D40"/>
    <w:rsid w:val="00460C9B"/>
    <w:rsid w:val="00460F4E"/>
    <w:rsid w:val="004628A6"/>
    <w:rsid w:val="00462994"/>
    <w:rsid w:val="00464689"/>
    <w:rsid w:val="00466688"/>
    <w:rsid w:val="004669E2"/>
    <w:rsid w:val="00467A58"/>
    <w:rsid w:val="00467BC6"/>
    <w:rsid w:val="00470A5C"/>
    <w:rsid w:val="00470C31"/>
    <w:rsid w:val="004710F2"/>
    <w:rsid w:val="004713FB"/>
    <w:rsid w:val="00471DE0"/>
    <w:rsid w:val="00473143"/>
    <w:rsid w:val="004734D0"/>
    <w:rsid w:val="00473F46"/>
    <w:rsid w:val="004750BA"/>
    <w:rsid w:val="00475125"/>
    <w:rsid w:val="0047556B"/>
    <w:rsid w:val="004756B9"/>
    <w:rsid w:val="00475F0F"/>
    <w:rsid w:val="00477768"/>
    <w:rsid w:val="00480233"/>
    <w:rsid w:val="004808C3"/>
    <w:rsid w:val="00482E2D"/>
    <w:rsid w:val="004831E3"/>
    <w:rsid w:val="0048440B"/>
    <w:rsid w:val="004857AB"/>
    <w:rsid w:val="00485D6D"/>
    <w:rsid w:val="00487A8D"/>
    <w:rsid w:val="004914B0"/>
    <w:rsid w:val="00491843"/>
    <w:rsid w:val="00492BC5"/>
    <w:rsid w:val="00492D0C"/>
    <w:rsid w:val="00492FF2"/>
    <w:rsid w:val="004964F1"/>
    <w:rsid w:val="004A16BC"/>
    <w:rsid w:val="004A2B7F"/>
    <w:rsid w:val="004A2B94"/>
    <w:rsid w:val="004A4A31"/>
    <w:rsid w:val="004A4FCA"/>
    <w:rsid w:val="004A54A0"/>
    <w:rsid w:val="004A7880"/>
    <w:rsid w:val="004A7D54"/>
    <w:rsid w:val="004B1975"/>
    <w:rsid w:val="004B338D"/>
    <w:rsid w:val="004B3A3D"/>
    <w:rsid w:val="004B4371"/>
    <w:rsid w:val="004B4D40"/>
    <w:rsid w:val="004B5199"/>
    <w:rsid w:val="004B5246"/>
    <w:rsid w:val="004B5398"/>
    <w:rsid w:val="004B5CCE"/>
    <w:rsid w:val="004B6357"/>
    <w:rsid w:val="004B6F6A"/>
    <w:rsid w:val="004B7C0C"/>
    <w:rsid w:val="004C00C8"/>
    <w:rsid w:val="004C1572"/>
    <w:rsid w:val="004C17BD"/>
    <w:rsid w:val="004C1AFD"/>
    <w:rsid w:val="004C1F58"/>
    <w:rsid w:val="004C3898"/>
    <w:rsid w:val="004C6E44"/>
    <w:rsid w:val="004C7441"/>
    <w:rsid w:val="004D0A8E"/>
    <w:rsid w:val="004D1002"/>
    <w:rsid w:val="004D145C"/>
    <w:rsid w:val="004D1987"/>
    <w:rsid w:val="004D21A6"/>
    <w:rsid w:val="004D3032"/>
    <w:rsid w:val="004D36B1"/>
    <w:rsid w:val="004D3898"/>
    <w:rsid w:val="004D41BB"/>
    <w:rsid w:val="004D4967"/>
    <w:rsid w:val="004D50FF"/>
    <w:rsid w:val="004D7EBD"/>
    <w:rsid w:val="004E0AE3"/>
    <w:rsid w:val="004E14AF"/>
    <w:rsid w:val="004E14FC"/>
    <w:rsid w:val="004E1BC7"/>
    <w:rsid w:val="004E223E"/>
    <w:rsid w:val="004E23BF"/>
    <w:rsid w:val="004E2680"/>
    <w:rsid w:val="004E28F9"/>
    <w:rsid w:val="004E3BFB"/>
    <w:rsid w:val="004E462E"/>
    <w:rsid w:val="004E4875"/>
    <w:rsid w:val="004E53EC"/>
    <w:rsid w:val="004E56DC"/>
    <w:rsid w:val="004E58B5"/>
    <w:rsid w:val="004E5E3C"/>
    <w:rsid w:val="004E6890"/>
    <w:rsid w:val="004E6E10"/>
    <w:rsid w:val="004E72AC"/>
    <w:rsid w:val="004E76F4"/>
    <w:rsid w:val="004F0AD3"/>
    <w:rsid w:val="004F0B4E"/>
    <w:rsid w:val="004F0B6C"/>
    <w:rsid w:val="004F2078"/>
    <w:rsid w:val="004F341A"/>
    <w:rsid w:val="004F3EA0"/>
    <w:rsid w:val="004F40FB"/>
    <w:rsid w:val="004F4BC3"/>
    <w:rsid w:val="004F4DA3"/>
    <w:rsid w:val="004F7F15"/>
    <w:rsid w:val="0050137E"/>
    <w:rsid w:val="0050212F"/>
    <w:rsid w:val="00502489"/>
    <w:rsid w:val="00503F3C"/>
    <w:rsid w:val="0050480A"/>
    <w:rsid w:val="00505D57"/>
    <w:rsid w:val="00506557"/>
    <w:rsid w:val="0050677A"/>
    <w:rsid w:val="005108D8"/>
    <w:rsid w:val="00510949"/>
    <w:rsid w:val="00510B0E"/>
    <w:rsid w:val="005116C9"/>
    <w:rsid w:val="005116F9"/>
    <w:rsid w:val="005121D0"/>
    <w:rsid w:val="005137A6"/>
    <w:rsid w:val="00513986"/>
    <w:rsid w:val="00513FFA"/>
    <w:rsid w:val="005153A7"/>
    <w:rsid w:val="005155CB"/>
    <w:rsid w:val="0051612B"/>
    <w:rsid w:val="00516785"/>
    <w:rsid w:val="00517309"/>
    <w:rsid w:val="00517D92"/>
    <w:rsid w:val="005201C9"/>
    <w:rsid w:val="0052070D"/>
    <w:rsid w:val="00520D84"/>
    <w:rsid w:val="005219CF"/>
    <w:rsid w:val="00521AC8"/>
    <w:rsid w:val="00521CFD"/>
    <w:rsid w:val="00522DD3"/>
    <w:rsid w:val="00523AF7"/>
    <w:rsid w:val="005247FC"/>
    <w:rsid w:val="00524B16"/>
    <w:rsid w:val="00527B9C"/>
    <w:rsid w:val="00533946"/>
    <w:rsid w:val="00533BF0"/>
    <w:rsid w:val="00534B59"/>
    <w:rsid w:val="00534E04"/>
    <w:rsid w:val="00535783"/>
    <w:rsid w:val="00536759"/>
    <w:rsid w:val="00537C62"/>
    <w:rsid w:val="00542910"/>
    <w:rsid w:val="0054411E"/>
    <w:rsid w:val="00546970"/>
    <w:rsid w:val="00546D80"/>
    <w:rsid w:val="0054778F"/>
    <w:rsid w:val="00550A9E"/>
    <w:rsid w:val="00552790"/>
    <w:rsid w:val="00553466"/>
    <w:rsid w:val="00554E19"/>
    <w:rsid w:val="00555A0C"/>
    <w:rsid w:val="00556448"/>
    <w:rsid w:val="00556F68"/>
    <w:rsid w:val="00557F9F"/>
    <w:rsid w:val="0056121F"/>
    <w:rsid w:val="00561A8D"/>
    <w:rsid w:val="00562BE0"/>
    <w:rsid w:val="0056382C"/>
    <w:rsid w:val="00563A00"/>
    <w:rsid w:val="00564B5F"/>
    <w:rsid w:val="005653FB"/>
    <w:rsid w:val="005659D7"/>
    <w:rsid w:val="005666A3"/>
    <w:rsid w:val="00567F14"/>
    <w:rsid w:val="00570788"/>
    <w:rsid w:val="005715D4"/>
    <w:rsid w:val="00571944"/>
    <w:rsid w:val="005724DB"/>
    <w:rsid w:val="00572505"/>
    <w:rsid w:val="00572CD0"/>
    <w:rsid w:val="00576851"/>
    <w:rsid w:val="00577EDF"/>
    <w:rsid w:val="005801DF"/>
    <w:rsid w:val="00581378"/>
    <w:rsid w:val="0058274C"/>
    <w:rsid w:val="00582809"/>
    <w:rsid w:val="00583447"/>
    <w:rsid w:val="0058626D"/>
    <w:rsid w:val="00587588"/>
    <w:rsid w:val="0058798C"/>
    <w:rsid w:val="005900FA"/>
    <w:rsid w:val="005935A4"/>
    <w:rsid w:val="00593654"/>
    <w:rsid w:val="005948C2"/>
    <w:rsid w:val="00594ABB"/>
    <w:rsid w:val="00594D82"/>
    <w:rsid w:val="00594D85"/>
    <w:rsid w:val="00595DCA"/>
    <w:rsid w:val="00596880"/>
    <w:rsid w:val="0059689B"/>
    <w:rsid w:val="0059779B"/>
    <w:rsid w:val="00597A06"/>
    <w:rsid w:val="005A209A"/>
    <w:rsid w:val="005A2379"/>
    <w:rsid w:val="005A29FD"/>
    <w:rsid w:val="005A6410"/>
    <w:rsid w:val="005A662D"/>
    <w:rsid w:val="005B04B2"/>
    <w:rsid w:val="005B0C75"/>
    <w:rsid w:val="005B0EE1"/>
    <w:rsid w:val="005B1409"/>
    <w:rsid w:val="005B1A92"/>
    <w:rsid w:val="005B2FF0"/>
    <w:rsid w:val="005B35D7"/>
    <w:rsid w:val="005B392A"/>
    <w:rsid w:val="005B3AA3"/>
    <w:rsid w:val="005B43B6"/>
    <w:rsid w:val="005B48EE"/>
    <w:rsid w:val="005B4DF2"/>
    <w:rsid w:val="005B536A"/>
    <w:rsid w:val="005B6F83"/>
    <w:rsid w:val="005B7E0F"/>
    <w:rsid w:val="005C0643"/>
    <w:rsid w:val="005C0B37"/>
    <w:rsid w:val="005C14FF"/>
    <w:rsid w:val="005C2E7D"/>
    <w:rsid w:val="005C51EE"/>
    <w:rsid w:val="005C74FB"/>
    <w:rsid w:val="005C7BD1"/>
    <w:rsid w:val="005D0437"/>
    <w:rsid w:val="005D1288"/>
    <w:rsid w:val="005D1602"/>
    <w:rsid w:val="005D20E3"/>
    <w:rsid w:val="005D276F"/>
    <w:rsid w:val="005D3AB9"/>
    <w:rsid w:val="005D42FE"/>
    <w:rsid w:val="005D4F9A"/>
    <w:rsid w:val="005D6372"/>
    <w:rsid w:val="005D70B1"/>
    <w:rsid w:val="005E1238"/>
    <w:rsid w:val="005E149E"/>
    <w:rsid w:val="005E19C7"/>
    <w:rsid w:val="005E29D9"/>
    <w:rsid w:val="005E30F8"/>
    <w:rsid w:val="005E385F"/>
    <w:rsid w:val="005E5B81"/>
    <w:rsid w:val="005E6218"/>
    <w:rsid w:val="005E71B7"/>
    <w:rsid w:val="005E7E71"/>
    <w:rsid w:val="005F1727"/>
    <w:rsid w:val="005F2CB1"/>
    <w:rsid w:val="005F3025"/>
    <w:rsid w:val="005F4379"/>
    <w:rsid w:val="005F4B7A"/>
    <w:rsid w:val="005F4DE4"/>
    <w:rsid w:val="005F618C"/>
    <w:rsid w:val="005F70BD"/>
    <w:rsid w:val="005F728B"/>
    <w:rsid w:val="005F78FD"/>
    <w:rsid w:val="00601152"/>
    <w:rsid w:val="00601703"/>
    <w:rsid w:val="0060283C"/>
    <w:rsid w:val="006029B6"/>
    <w:rsid w:val="00602C0F"/>
    <w:rsid w:val="006034C8"/>
    <w:rsid w:val="0060375B"/>
    <w:rsid w:val="00604F14"/>
    <w:rsid w:val="006070C7"/>
    <w:rsid w:val="00611B83"/>
    <w:rsid w:val="006131D2"/>
    <w:rsid w:val="00613257"/>
    <w:rsid w:val="0061620A"/>
    <w:rsid w:val="0061657A"/>
    <w:rsid w:val="006177E1"/>
    <w:rsid w:val="0061787A"/>
    <w:rsid w:val="00620A71"/>
    <w:rsid w:val="00620D80"/>
    <w:rsid w:val="006210BB"/>
    <w:rsid w:val="006234A6"/>
    <w:rsid w:val="00623BFB"/>
    <w:rsid w:val="006245EB"/>
    <w:rsid w:val="006247E5"/>
    <w:rsid w:val="006252DB"/>
    <w:rsid w:val="0062591E"/>
    <w:rsid w:val="00625D74"/>
    <w:rsid w:val="006279E0"/>
    <w:rsid w:val="00630001"/>
    <w:rsid w:val="00630FED"/>
    <w:rsid w:val="006311B3"/>
    <w:rsid w:val="006327F8"/>
    <w:rsid w:val="0063284C"/>
    <w:rsid w:val="0063321F"/>
    <w:rsid w:val="006335A4"/>
    <w:rsid w:val="00633A01"/>
    <w:rsid w:val="00636398"/>
    <w:rsid w:val="006368D3"/>
    <w:rsid w:val="006373F3"/>
    <w:rsid w:val="006377EC"/>
    <w:rsid w:val="00637C24"/>
    <w:rsid w:val="00640CBA"/>
    <w:rsid w:val="00640F63"/>
    <w:rsid w:val="00641236"/>
    <w:rsid w:val="0064151F"/>
    <w:rsid w:val="00641533"/>
    <w:rsid w:val="0064208D"/>
    <w:rsid w:val="006423EC"/>
    <w:rsid w:val="00642A8A"/>
    <w:rsid w:val="00643475"/>
    <w:rsid w:val="0064396A"/>
    <w:rsid w:val="00644700"/>
    <w:rsid w:val="00644838"/>
    <w:rsid w:val="0064624E"/>
    <w:rsid w:val="00646ACC"/>
    <w:rsid w:val="00647336"/>
    <w:rsid w:val="00647DBB"/>
    <w:rsid w:val="00650AB9"/>
    <w:rsid w:val="00653680"/>
    <w:rsid w:val="00655733"/>
    <w:rsid w:val="00655ACD"/>
    <w:rsid w:val="00656A92"/>
    <w:rsid w:val="00656C79"/>
    <w:rsid w:val="00656DDE"/>
    <w:rsid w:val="00657775"/>
    <w:rsid w:val="00657F33"/>
    <w:rsid w:val="0066011D"/>
    <w:rsid w:val="006605D6"/>
    <w:rsid w:val="006607C0"/>
    <w:rsid w:val="00660B62"/>
    <w:rsid w:val="0066136C"/>
    <w:rsid w:val="006613A6"/>
    <w:rsid w:val="006627A2"/>
    <w:rsid w:val="006634E6"/>
    <w:rsid w:val="00663656"/>
    <w:rsid w:val="006655EE"/>
    <w:rsid w:val="00667EE7"/>
    <w:rsid w:val="00670922"/>
    <w:rsid w:val="00670BE1"/>
    <w:rsid w:val="0067218F"/>
    <w:rsid w:val="00672C9A"/>
    <w:rsid w:val="00672DB0"/>
    <w:rsid w:val="006741F2"/>
    <w:rsid w:val="00674CC3"/>
    <w:rsid w:val="00675AEB"/>
    <w:rsid w:val="00675C72"/>
    <w:rsid w:val="00675F4A"/>
    <w:rsid w:val="006771F9"/>
    <w:rsid w:val="006776D7"/>
    <w:rsid w:val="00681003"/>
    <w:rsid w:val="006817C9"/>
    <w:rsid w:val="0068280F"/>
    <w:rsid w:val="00682D15"/>
    <w:rsid w:val="00683ECE"/>
    <w:rsid w:val="0068406A"/>
    <w:rsid w:val="0068415C"/>
    <w:rsid w:val="006864DB"/>
    <w:rsid w:val="00687A8E"/>
    <w:rsid w:val="00692FEF"/>
    <w:rsid w:val="00693F30"/>
    <w:rsid w:val="0069481A"/>
    <w:rsid w:val="00695FC2"/>
    <w:rsid w:val="00696949"/>
    <w:rsid w:val="00696C3E"/>
    <w:rsid w:val="00697052"/>
    <w:rsid w:val="006A0F5D"/>
    <w:rsid w:val="006A38CC"/>
    <w:rsid w:val="006A46FB"/>
    <w:rsid w:val="006A58DB"/>
    <w:rsid w:val="006A59D9"/>
    <w:rsid w:val="006A5E28"/>
    <w:rsid w:val="006A697B"/>
    <w:rsid w:val="006A7AFF"/>
    <w:rsid w:val="006B081E"/>
    <w:rsid w:val="006B13B0"/>
    <w:rsid w:val="006B1816"/>
    <w:rsid w:val="006B2016"/>
    <w:rsid w:val="006B2099"/>
    <w:rsid w:val="006B3688"/>
    <w:rsid w:val="006B50CF"/>
    <w:rsid w:val="006C03B8"/>
    <w:rsid w:val="006C479F"/>
    <w:rsid w:val="006C5EC9"/>
    <w:rsid w:val="006C6059"/>
    <w:rsid w:val="006C662D"/>
    <w:rsid w:val="006C67B4"/>
    <w:rsid w:val="006C7522"/>
    <w:rsid w:val="006D1520"/>
    <w:rsid w:val="006D26B5"/>
    <w:rsid w:val="006D3DD3"/>
    <w:rsid w:val="006D58A1"/>
    <w:rsid w:val="006D6F08"/>
    <w:rsid w:val="006D7248"/>
    <w:rsid w:val="006D7795"/>
    <w:rsid w:val="006E062C"/>
    <w:rsid w:val="006E0B05"/>
    <w:rsid w:val="006E0D1E"/>
    <w:rsid w:val="006E1C82"/>
    <w:rsid w:val="006E28B7"/>
    <w:rsid w:val="006E2A9B"/>
    <w:rsid w:val="006E3310"/>
    <w:rsid w:val="006E4E39"/>
    <w:rsid w:val="006E565E"/>
    <w:rsid w:val="006E5F88"/>
    <w:rsid w:val="006E673D"/>
    <w:rsid w:val="006E7D3B"/>
    <w:rsid w:val="006F0467"/>
    <w:rsid w:val="006F04F0"/>
    <w:rsid w:val="006F09DE"/>
    <w:rsid w:val="006F0F96"/>
    <w:rsid w:val="006F1B70"/>
    <w:rsid w:val="006F341D"/>
    <w:rsid w:val="006F3671"/>
    <w:rsid w:val="006F3CDE"/>
    <w:rsid w:val="006F58D4"/>
    <w:rsid w:val="006F624C"/>
    <w:rsid w:val="006F6582"/>
    <w:rsid w:val="006F791F"/>
    <w:rsid w:val="00700EDD"/>
    <w:rsid w:val="0070346E"/>
    <w:rsid w:val="0070405B"/>
    <w:rsid w:val="00704EDB"/>
    <w:rsid w:val="00705BF4"/>
    <w:rsid w:val="00705D4B"/>
    <w:rsid w:val="00705E54"/>
    <w:rsid w:val="00706029"/>
    <w:rsid w:val="00706101"/>
    <w:rsid w:val="00707072"/>
    <w:rsid w:val="00707D61"/>
    <w:rsid w:val="00707DE6"/>
    <w:rsid w:val="00710A09"/>
    <w:rsid w:val="00710F12"/>
    <w:rsid w:val="00711B88"/>
    <w:rsid w:val="00712287"/>
    <w:rsid w:val="00712772"/>
    <w:rsid w:val="007141B1"/>
    <w:rsid w:val="007148D3"/>
    <w:rsid w:val="00715B9A"/>
    <w:rsid w:val="00716D2A"/>
    <w:rsid w:val="00716F9F"/>
    <w:rsid w:val="00720A10"/>
    <w:rsid w:val="00720EAC"/>
    <w:rsid w:val="00724D45"/>
    <w:rsid w:val="007257D0"/>
    <w:rsid w:val="00725CF4"/>
    <w:rsid w:val="00726EA6"/>
    <w:rsid w:val="00727208"/>
    <w:rsid w:val="00727680"/>
    <w:rsid w:val="007306DF"/>
    <w:rsid w:val="00732FC5"/>
    <w:rsid w:val="007348B1"/>
    <w:rsid w:val="007362A6"/>
    <w:rsid w:val="00736332"/>
    <w:rsid w:val="00736422"/>
    <w:rsid w:val="007368C2"/>
    <w:rsid w:val="007368F9"/>
    <w:rsid w:val="00736D7D"/>
    <w:rsid w:val="007375D9"/>
    <w:rsid w:val="007406CA"/>
    <w:rsid w:val="00740E58"/>
    <w:rsid w:val="00741586"/>
    <w:rsid w:val="007427C5"/>
    <w:rsid w:val="00742F72"/>
    <w:rsid w:val="007445A0"/>
    <w:rsid w:val="007447EB"/>
    <w:rsid w:val="0074524B"/>
    <w:rsid w:val="007457C0"/>
    <w:rsid w:val="00746DE6"/>
    <w:rsid w:val="00747D8B"/>
    <w:rsid w:val="00750043"/>
    <w:rsid w:val="00751228"/>
    <w:rsid w:val="00751434"/>
    <w:rsid w:val="007524E6"/>
    <w:rsid w:val="00752508"/>
    <w:rsid w:val="007529F9"/>
    <w:rsid w:val="007530D3"/>
    <w:rsid w:val="007550FB"/>
    <w:rsid w:val="00755533"/>
    <w:rsid w:val="0075572D"/>
    <w:rsid w:val="00756EE4"/>
    <w:rsid w:val="007571E1"/>
    <w:rsid w:val="00757A72"/>
    <w:rsid w:val="007604B2"/>
    <w:rsid w:val="007622C5"/>
    <w:rsid w:val="007631BA"/>
    <w:rsid w:val="00764022"/>
    <w:rsid w:val="00765281"/>
    <w:rsid w:val="00765C7D"/>
    <w:rsid w:val="00766BAD"/>
    <w:rsid w:val="00771318"/>
    <w:rsid w:val="00771494"/>
    <w:rsid w:val="007715BE"/>
    <w:rsid w:val="007729A2"/>
    <w:rsid w:val="00772B62"/>
    <w:rsid w:val="00773C88"/>
    <w:rsid w:val="00774352"/>
    <w:rsid w:val="007755F2"/>
    <w:rsid w:val="00776971"/>
    <w:rsid w:val="007769F8"/>
    <w:rsid w:val="00780A80"/>
    <w:rsid w:val="0078177E"/>
    <w:rsid w:val="007829A8"/>
    <w:rsid w:val="0078304C"/>
    <w:rsid w:val="00783673"/>
    <w:rsid w:val="00783E4C"/>
    <w:rsid w:val="00784EF4"/>
    <w:rsid w:val="00785490"/>
    <w:rsid w:val="007925EA"/>
    <w:rsid w:val="00793CD8"/>
    <w:rsid w:val="00795C92"/>
    <w:rsid w:val="00796231"/>
    <w:rsid w:val="00797F95"/>
    <w:rsid w:val="007A07B3"/>
    <w:rsid w:val="007A19DC"/>
    <w:rsid w:val="007A1CB3"/>
    <w:rsid w:val="007A306F"/>
    <w:rsid w:val="007A3331"/>
    <w:rsid w:val="007A3DEA"/>
    <w:rsid w:val="007A43A6"/>
    <w:rsid w:val="007A58A6"/>
    <w:rsid w:val="007A5AB7"/>
    <w:rsid w:val="007A7745"/>
    <w:rsid w:val="007B012B"/>
    <w:rsid w:val="007B239E"/>
    <w:rsid w:val="007B3D2D"/>
    <w:rsid w:val="007B49D9"/>
    <w:rsid w:val="007B50AE"/>
    <w:rsid w:val="007B51DF"/>
    <w:rsid w:val="007B5BF6"/>
    <w:rsid w:val="007B6580"/>
    <w:rsid w:val="007B69B7"/>
    <w:rsid w:val="007C0286"/>
    <w:rsid w:val="007C05DD"/>
    <w:rsid w:val="007C3D18"/>
    <w:rsid w:val="007C544F"/>
    <w:rsid w:val="007C568E"/>
    <w:rsid w:val="007C60BF"/>
    <w:rsid w:val="007C6A07"/>
    <w:rsid w:val="007C6D52"/>
    <w:rsid w:val="007C6D8A"/>
    <w:rsid w:val="007C75A1"/>
    <w:rsid w:val="007C77A5"/>
    <w:rsid w:val="007C7909"/>
    <w:rsid w:val="007D004A"/>
    <w:rsid w:val="007D04E5"/>
    <w:rsid w:val="007D0831"/>
    <w:rsid w:val="007D1C19"/>
    <w:rsid w:val="007D2FAD"/>
    <w:rsid w:val="007D3106"/>
    <w:rsid w:val="007D4A39"/>
    <w:rsid w:val="007D5901"/>
    <w:rsid w:val="007D5AB6"/>
    <w:rsid w:val="007D7526"/>
    <w:rsid w:val="007E0126"/>
    <w:rsid w:val="007E01A1"/>
    <w:rsid w:val="007E1E91"/>
    <w:rsid w:val="007E245A"/>
    <w:rsid w:val="007E41BD"/>
    <w:rsid w:val="007E4610"/>
    <w:rsid w:val="007E4715"/>
    <w:rsid w:val="007E4962"/>
    <w:rsid w:val="007E4B29"/>
    <w:rsid w:val="007E505B"/>
    <w:rsid w:val="007E555B"/>
    <w:rsid w:val="007E55A1"/>
    <w:rsid w:val="007E6A1C"/>
    <w:rsid w:val="007E7091"/>
    <w:rsid w:val="007E70B1"/>
    <w:rsid w:val="007F02CE"/>
    <w:rsid w:val="007F0AC2"/>
    <w:rsid w:val="007F0AEF"/>
    <w:rsid w:val="007F17D8"/>
    <w:rsid w:val="007F490B"/>
    <w:rsid w:val="007F794C"/>
    <w:rsid w:val="00800E2F"/>
    <w:rsid w:val="008016E0"/>
    <w:rsid w:val="008028AD"/>
    <w:rsid w:val="00803FAE"/>
    <w:rsid w:val="0080605F"/>
    <w:rsid w:val="00806429"/>
    <w:rsid w:val="0080739A"/>
    <w:rsid w:val="00807786"/>
    <w:rsid w:val="008077DE"/>
    <w:rsid w:val="00807EC1"/>
    <w:rsid w:val="0081004B"/>
    <w:rsid w:val="008103A5"/>
    <w:rsid w:val="00811FCB"/>
    <w:rsid w:val="008129F3"/>
    <w:rsid w:val="00812B28"/>
    <w:rsid w:val="008144B7"/>
    <w:rsid w:val="008158D6"/>
    <w:rsid w:val="00815E91"/>
    <w:rsid w:val="008170B7"/>
    <w:rsid w:val="00817196"/>
    <w:rsid w:val="00820231"/>
    <w:rsid w:val="00820318"/>
    <w:rsid w:val="0082187C"/>
    <w:rsid w:val="00821C6B"/>
    <w:rsid w:val="00823013"/>
    <w:rsid w:val="008235D3"/>
    <w:rsid w:val="008235DB"/>
    <w:rsid w:val="00824AB4"/>
    <w:rsid w:val="00824F37"/>
    <w:rsid w:val="00824F52"/>
    <w:rsid w:val="00825095"/>
    <w:rsid w:val="00825C42"/>
    <w:rsid w:val="00825D25"/>
    <w:rsid w:val="008262F3"/>
    <w:rsid w:val="0082670F"/>
    <w:rsid w:val="0082729B"/>
    <w:rsid w:val="00827D6F"/>
    <w:rsid w:val="00830060"/>
    <w:rsid w:val="0083047D"/>
    <w:rsid w:val="00831665"/>
    <w:rsid w:val="0083407C"/>
    <w:rsid w:val="00834399"/>
    <w:rsid w:val="00837315"/>
    <w:rsid w:val="008376AC"/>
    <w:rsid w:val="00841A15"/>
    <w:rsid w:val="008429D1"/>
    <w:rsid w:val="00842D40"/>
    <w:rsid w:val="008440D5"/>
    <w:rsid w:val="008444E8"/>
    <w:rsid w:val="00844E80"/>
    <w:rsid w:val="008466E7"/>
    <w:rsid w:val="00846FE7"/>
    <w:rsid w:val="00847830"/>
    <w:rsid w:val="008526D4"/>
    <w:rsid w:val="00854491"/>
    <w:rsid w:val="00854846"/>
    <w:rsid w:val="00855C37"/>
    <w:rsid w:val="00855DC9"/>
    <w:rsid w:val="00856911"/>
    <w:rsid w:val="00856E24"/>
    <w:rsid w:val="00860F11"/>
    <w:rsid w:val="00861531"/>
    <w:rsid w:val="0086218C"/>
    <w:rsid w:val="008630C4"/>
    <w:rsid w:val="008650B5"/>
    <w:rsid w:val="00865C41"/>
    <w:rsid w:val="008669CC"/>
    <w:rsid w:val="008677FD"/>
    <w:rsid w:val="00867CF7"/>
    <w:rsid w:val="008706D4"/>
    <w:rsid w:val="00870F8A"/>
    <w:rsid w:val="008719A4"/>
    <w:rsid w:val="00871D23"/>
    <w:rsid w:val="00871F44"/>
    <w:rsid w:val="008731CA"/>
    <w:rsid w:val="00874312"/>
    <w:rsid w:val="0087437C"/>
    <w:rsid w:val="00875CD7"/>
    <w:rsid w:val="00876B4D"/>
    <w:rsid w:val="0087733A"/>
    <w:rsid w:val="00877F18"/>
    <w:rsid w:val="00880015"/>
    <w:rsid w:val="00880350"/>
    <w:rsid w:val="00881D3C"/>
    <w:rsid w:val="00884942"/>
    <w:rsid w:val="0088786A"/>
    <w:rsid w:val="008941E3"/>
    <w:rsid w:val="00894369"/>
    <w:rsid w:val="00894A88"/>
    <w:rsid w:val="00895148"/>
    <w:rsid w:val="00895386"/>
    <w:rsid w:val="00896963"/>
    <w:rsid w:val="008A015F"/>
    <w:rsid w:val="008A13FC"/>
    <w:rsid w:val="008A16B7"/>
    <w:rsid w:val="008A1F60"/>
    <w:rsid w:val="008A21FF"/>
    <w:rsid w:val="008A2CE2"/>
    <w:rsid w:val="008A30AC"/>
    <w:rsid w:val="008A44B8"/>
    <w:rsid w:val="008A51A8"/>
    <w:rsid w:val="008A54C7"/>
    <w:rsid w:val="008A57E2"/>
    <w:rsid w:val="008A6624"/>
    <w:rsid w:val="008A684A"/>
    <w:rsid w:val="008A6C47"/>
    <w:rsid w:val="008A77D8"/>
    <w:rsid w:val="008B0483"/>
    <w:rsid w:val="008B071F"/>
    <w:rsid w:val="008B120C"/>
    <w:rsid w:val="008B392B"/>
    <w:rsid w:val="008B4225"/>
    <w:rsid w:val="008B4A46"/>
    <w:rsid w:val="008B51A0"/>
    <w:rsid w:val="008B592A"/>
    <w:rsid w:val="008B6107"/>
    <w:rsid w:val="008B635B"/>
    <w:rsid w:val="008B716E"/>
    <w:rsid w:val="008B7B5C"/>
    <w:rsid w:val="008C06FA"/>
    <w:rsid w:val="008C0AFA"/>
    <w:rsid w:val="008C0C99"/>
    <w:rsid w:val="008C1A2B"/>
    <w:rsid w:val="008C1B25"/>
    <w:rsid w:val="008C1EAF"/>
    <w:rsid w:val="008C2017"/>
    <w:rsid w:val="008C3D8E"/>
    <w:rsid w:val="008C4958"/>
    <w:rsid w:val="008C4BAA"/>
    <w:rsid w:val="008C5051"/>
    <w:rsid w:val="008C527E"/>
    <w:rsid w:val="008C5724"/>
    <w:rsid w:val="008C6AE8"/>
    <w:rsid w:val="008C7573"/>
    <w:rsid w:val="008D00A5"/>
    <w:rsid w:val="008D08E6"/>
    <w:rsid w:val="008D21D6"/>
    <w:rsid w:val="008D34F1"/>
    <w:rsid w:val="008D39D8"/>
    <w:rsid w:val="008D4C9D"/>
    <w:rsid w:val="008D500D"/>
    <w:rsid w:val="008D5BB5"/>
    <w:rsid w:val="008D6D1A"/>
    <w:rsid w:val="008D737C"/>
    <w:rsid w:val="008D7BA9"/>
    <w:rsid w:val="008D7BBC"/>
    <w:rsid w:val="008E065E"/>
    <w:rsid w:val="008E0665"/>
    <w:rsid w:val="008E074F"/>
    <w:rsid w:val="008E0927"/>
    <w:rsid w:val="008E145C"/>
    <w:rsid w:val="008E1909"/>
    <w:rsid w:val="008E1971"/>
    <w:rsid w:val="008E3980"/>
    <w:rsid w:val="008E3CCB"/>
    <w:rsid w:val="008E54C5"/>
    <w:rsid w:val="008E6348"/>
    <w:rsid w:val="008E6845"/>
    <w:rsid w:val="008E6A9B"/>
    <w:rsid w:val="008E75CD"/>
    <w:rsid w:val="008F1407"/>
    <w:rsid w:val="008F1C4E"/>
    <w:rsid w:val="008F1EAB"/>
    <w:rsid w:val="008F2170"/>
    <w:rsid w:val="008F3083"/>
    <w:rsid w:val="008F31AD"/>
    <w:rsid w:val="008F33DC"/>
    <w:rsid w:val="008F477F"/>
    <w:rsid w:val="008F4A0E"/>
    <w:rsid w:val="008F578B"/>
    <w:rsid w:val="008F6246"/>
    <w:rsid w:val="00902350"/>
    <w:rsid w:val="00902C80"/>
    <w:rsid w:val="00902CDD"/>
    <w:rsid w:val="0090336B"/>
    <w:rsid w:val="009053AA"/>
    <w:rsid w:val="00906600"/>
    <w:rsid w:val="00906939"/>
    <w:rsid w:val="00907487"/>
    <w:rsid w:val="00907885"/>
    <w:rsid w:val="00907DE8"/>
    <w:rsid w:val="00910B7D"/>
    <w:rsid w:val="00910B90"/>
    <w:rsid w:val="00911DFB"/>
    <w:rsid w:val="009124FC"/>
    <w:rsid w:val="009135C0"/>
    <w:rsid w:val="009139D9"/>
    <w:rsid w:val="00914AD8"/>
    <w:rsid w:val="00914C2A"/>
    <w:rsid w:val="00914FA5"/>
    <w:rsid w:val="00916079"/>
    <w:rsid w:val="0091688B"/>
    <w:rsid w:val="00916A9F"/>
    <w:rsid w:val="00917CE9"/>
    <w:rsid w:val="0092075B"/>
    <w:rsid w:val="00920BF2"/>
    <w:rsid w:val="00920EDE"/>
    <w:rsid w:val="00922010"/>
    <w:rsid w:val="0092393A"/>
    <w:rsid w:val="0092642B"/>
    <w:rsid w:val="0092787C"/>
    <w:rsid w:val="00927D43"/>
    <w:rsid w:val="00931BD9"/>
    <w:rsid w:val="00934D16"/>
    <w:rsid w:val="009368F3"/>
    <w:rsid w:val="00940821"/>
    <w:rsid w:val="009410B2"/>
    <w:rsid w:val="00941636"/>
    <w:rsid w:val="00943742"/>
    <w:rsid w:val="009447B5"/>
    <w:rsid w:val="00945102"/>
    <w:rsid w:val="00945C05"/>
    <w:rsid w:val="00945DFC"/>
    <w:rsid w:val="00946945"/>
    <w:rsid w:val="0094754E"/>
    <w:rsid w:val="00947713"/>
    <w:rsid w:val="00950DE7"/>
    <w:rsid w:val="00953920"/>
    <w:rsid w:val="00953D47"/>
    <w:rsid w:val="009548BB"/>
    <w:rsid w:val="0095570D"/>
    <w:rsid w:val="00956256"/>
    <w:rsid w:val="00956756"/>
    <w:rsid w:val="0095681E"/>
    <w:rsid w:val="009572D4"/>
    <w:rsid w:val="0096000A"/>
    <w:rsid w:val="009606A6"/>
    <w:rsid w:val="00961921"/>
    <w:rsid w:val="00961EE8"/>
    <w:rsid w:val="00962B19"/>
    <w:rsid w:val="00962CC4"/>
    <w:rsid w:val="0096430A"/>
    <w:rsid w:val="00964622"/>
    <w:rsid w:val="0096554B"/>
    <w:rsid w:val="0096584A"/>
    <w:rsid w:val="009664A0"/>
    <w:rsid w:val="00966773"/>
    <w:rsid w:val="0097065C"/>
    <w:rsid w:val="00970CE2"/>
    <w:rsid w:val="00971F08"/>
    <w:rsid w:val="00972E61"/>
    <w:rsid w:val="009739CC"/>
    <w:rsid w:val="009744D6"/>
    <w:rsid w:val="0097603D"/>
    <w:rsid w:val="00976949"/>
    <w:rsid w:val="00976C4A"/>
    <w:rsid w:val="00980477"/>
    <w:rsid w:val="00981B76"/>
    <w:rsid w:val="009829D9"/>
    <w:rsid w:val="00983A5F"/>
    <w:rsid w:val="00985253"/>
    <w:rsid w:val="009853B3"/>
    <w:rsid w:val="00985614"/>
    <w:rsid w:val="00990630"/>
    <w:rsid w:val="00991761"/>
    <w:rsid w:val="009919C3"/>
    <w:rsid w:val="009926B1"/>
    <w:rsid w:val="00993533"/>
    <w:rsid w:val="0099353E"/>
    <w:rsid w:val="00993E10"/>
    <w:rsid w:val="009943B3"/>
    <w:rsid w:val="00994DCA"/>
    <w:rsid w:val="00994F31"/>
    <w:rsid w:val="00995EEC"/>
    <w:rsid w:val="00995F82"/>
    <w:rsid w:val="00995FE5"/>
    <w:rsid w:val="009960EC"/>
    <w:rsid w:val="009970DD"/>
    <w:rsid w:val="0099731F"/>
    <w:rsid w:val="00997477"/>
    <w:rsid w:val="009A08AA"/>
    <w:rsid w:val="009A0FBA"/>
    <w:rsid w:val="009A1601"/>
    <w:rsid w:val="009A26E4"/>
    <w:rsid w:val="009A2983"/>
    <w:rsid w:val="009A3BB6"/>
    <w:rsid w:val="009A462D"/>
    <w:rsid w:val="009A4F8C"/>
    <w:rsid w:val="009A5422"/>
    <w:rsid w:val="009A582E"/>
    <w:rsid w:val="009A5CBA"/>
    <w:rsid w:val="009A6789"/>
    <w:rsid w:val="009B1F30"/>
    <w:rsid w:val="009B217C"/>
    <w:rsid w:val="009B39E4"/>
    <w:rsid w:val="009B3AC2"/>
    <w:rsid w:val="009B4255"/>
    <w:rsid w:val="009B4380"/>
    <w:rsid w:val="009B4DF4"/>
    <w:rsid w:val="009B564E"/>
    <w:rsid w:val="009B7E87"/>
    <w:rsid w:val="009C0169"/>
    <w:rsid w:val="009C26F1"/>
    <w:rsid w:val="009C2D28"/>
    <w:rsid w:val="009C3269"/>
    <w:rsid w:val="009C34E4"/>
    <w:rsid w:val="009C403E"/>
    <w:rsid w:val="009C5C1E"/>
    <w:rsid w:val="009C5D67"/>
    <w:rsid w:val="009C64AD"/>
    <w:rsid w:val="009C66BA"/>
    <w:rsid w:val="009C6A95"/>
    <w:rsid w:val="009C72D8"/>
    <w:rsid w:val="009D07EB"/>
    <w:rsid w:val="009D0AE3"/>
    <w:rsid w:val="009D18B0"/>
    <w:rsid w:val="009D1A4F"/>
    <w:rsid w:val="009D25C5"/>
    <w:rsid w:val="009D2721"/>
    <w:rsid w:val="009D4FF0"/>
    <w:rsid w:val="009D6838"/>
    <w:rsid w:val="009D6D44"/>
    <w:rsid w:val="009D703C"/>
    <w:rsid w:val="009D718F"/>
    <w:rsid w:val="009D7CF9"/>
    <w:rsid w:val="009E068F"/>
    <w:rsid w:val="009E14E0"/>
    <w:rsid w:val="009E1C4E"/>
    <w:rsid w:val="009E21F2"/>
    <w:rsid w:val="009E35DB"/>
    <w:rsid w:val="009E3C9A"/>
    <w:rsid w:val="009E44C7"/>
    <w:rsid w:val="009E47A3"/>
    <w:rsid w:val="009E609C"/>
    <w:rsid w:val="009E63A1"/>
    <w:rsid w:val="009F01F6"/>
    <w:rsid w:val="009F05BE"/>
    <w:rsid w:val="009F08F3"/>
    <w:rsid w:val="009F0A93"/>
    <w:rsid w:val="009F0E87"/>
    <w:rsid w:val="009F344F"/>
    <w:rsid w:val="009F399E"/>
    <w:rsid w:val="009F5494"/>
    <w:rsid w:val="009F5F37"/>
    <w:rsid w:val="009F7076"/>
    <w:rsid w:val="009F7975"/>
    <w:rsid w:val="00A00B24"/>
    <w:rsid w:val="00A031D8"/>
    <w:rsid w:val="00A048A8"/>
    <w:rsid w:val="00A04F49"/>
    <w:rsid w:val="00A05170"/>
    <w:rsid w:val="00A05558"/>
    <w:rsid w:val="00A05D98"/>
    <w:rsid w:val="00A060EE"/>
    <w:rsid w:val="00A06EEC"/>
    <w:rsid w:val="00A07809"/>
    <w:rsid w:val="00A11B5D"/>
    <w:rsid w:val="00A122F4"/>
    <w:rsid w:val="00A13E54"/>
    <w:rsid w:val="00A16A2A"/>
    <w:rsid w:val="00A17BB8"/>
    <w:rsid w:val="00A17F63"/>
    <w:rsid w:val="00A201D5"/>
    <w:rsid w:val="00A20735"/>
    <w:rsid w:val="00A2092A"/>
    <w:rsid w:val="00A20E7E"/>
    <w:rsid w:val="00A2193B"/>
    <w:rsid w:val="00A219A4"/>
    <w:rsid w:val="00A220E4"/>
    <w:rsid w:val="00A2351A"/>
    <w:rsid w:val="00A24235"/>
    <w:rsid w:val="00A24359"/>
    <w:rsid w:val="00A259A7"/>
    <w:rsid w:val="00A25E19"/>
    <w:rsid w:val="00A26142"/>
    <w:rsid w:val="00A264A9"/>
    <w:rsid w:val="00A26DCF"/>
    <w:rsid w:val="00A27785"/>
    <w:rsid w:val="00A30187"/>
    <w:rsid w:val="00A30CC8"/>
    <w:rsid w:val="00A328FD"/>
    <w:rsid w:val="00A32CF5"/>
    <w:rsid w:val="00A336F7"/>
    <w:rsid w:val="00A3448A"/>
    <w:rsid w:val="00A34B22"/>
    <w:rsid w:val="00A34BFF"/>
    <w:rsid w:val="00A35D85"/>
    <w:rsid w:val="00A36297"/>
    <w:rsid w:val="00A36DB7"/>
    <w:rsid w:val="00A3765C"/>
    <w:rsid w:val="00A37AA4"/>
    <w:rsid w:val="00A37BA1"/>
    <w:rsid w:val="00A40CA7"/>
    <w:rsid w:val="00A4125A"/>
    <w:rsid w:val="00A41E2B"/>
    <w:rsid w:val="00A41E85"/>
    <w:rsid w:val="00A425C4"/>
    <w:rsid w:val="00A4347B"/>
    <w:rsid w:val="00A4369A"/>
    <w:rsid w:val="00A44A75"/>
    <w:rsid w:val="00A45B74"/>
    <w:rsid w:val="00A46338"/>
    <w:rsid w:val="00A51441"/>
    <w:rsid w:val="00A51549"/>
    <w:rsid w:val="00A517AC"/>
    <w:rsid w:val="00A52E1D"/>
    <w:rsid w:val="00A55755"/>
    <w:rsid w:val="00A5701C"/>
    <w:rsid w:val="00A5746D"/>
    <w:rsid w:val="00A61499"/>
    <w:rsid w:val="00A629B6"/>
    <w:rsid w:val="00A62A77"/>
    <w:rsid w:val="00A63064"/>
    <w:rsid w:val="00A63483"/>
    <w:rsid w:val="00A657D7"/>
    <w:rsid w:val="00A660AC"/>
    <w:rsid w:val="00A66812"/>
    <w:rsid w:val="00A67E6C"/>
    <w:rsid w:val="00A7051D"/>
    <w:rsid w:val="00A71B4D"/>
    <w:rsid w:val="00A71B99"/>
    <w:rsid w:val="00A72C56"/>
    <w:rsid w:val="00A72D7C"/>
    <w:rsid w:val="00A739D0"/>
    <w:rsid w:val="00A7447A"/>
    <w:rsid w:val="00A7520D"/>
    <w:rsid w:val="00A7589E"/>
    <w:rsid w:val="00A761D4"/>
    <w:rsid w:val="00A76D96"/>
    <w:rsid w:val="00A77E8E"/>
    <w:rsid w:val="00A77EC4"/>
    <w:rsid w:val="00A8237E"/>
    <w:rsid w:val="00A874E0"/>
    <w:rsid w:val="00A90A74"/>
    <w:rsid w:val="00A91019"/>
    <w:rsid w:val="00A916BB"/>
    <w:rsid w:val="00A91DCB"/>
    <w:rsid w:val="00A92879"/>
    <w:rsid w:val="00A93666"/>
    <w:rsid w:val="00A9442A"/>
    <w:rsid w:val="00A97EB1"/>
    <w:rsid w:val="00AA016F"/>
    <w:rsid w:val="00AA16A6"/>
    <w:rsid w:val="00AA18C6"/>
    <w:rsid w:val="00AA1ED6"/>
    <w:rsid w:val="00AA2C81"/>
    <w:rsid w:val="00AA2FB9"/>
    <w:rsid w:val="00AA3DB3"/>
    <w:rsid w:val="00AA4342"/>
    <w:rsid w:val="00AA51D6"/>
    <w:rsid w:val="00AA51EC"/>
    <w:rsid w:val="00AA7E67"/>
    <w:rsid w:val="00AB0BC8"/>
    <w:rsid w:val="00AB11CA"/>
    <w:rsid w:val="00AB14D9"/>
    <w:rsid w:val="00AB284A"/>
    <w:rsid w:val="00AB357A"/>
    <w:rsid w:val="00AB3AEB"/>
    <w:rsid w:val="00AB3D28"/>
    <w:rsid w:val="00AB4493"/>
    <w:rsid w:val="00AB4AB8"/>
    <w:rsid w:val="00AB5579"/>
    <w:rsid w:val="00AB6407"/>
    <w:rsid w:val="00AB655E"/>
    <w:rsid w:val="00AC007F"/>
    <w:rsid w:val="00AC29D7"/>
    <w:rsid w:val="00AC2ECD"/>
    <w:rsid w:val="00AC3119"/>
    <w:rsid w:val="00AC344C"/>
    <w:rsid w:val="00AC40CC"/>
    <w:rsid w:val="00AC49FB"/>
    <w:rsid w:val="00AC5A10"/>
    <w:rsid w:val="00AD07A9"/>
    <w:rsid w:val="00AD0AA3"/>
    <w:rsid w:val="00AD0F4B"/>
    <w:rsid w:val="00AD2ED0"/>
    <w:rsid w:val="00AD3F0E"/>
    <w:rsid w:val="00AD3F6C"/>
    <w:rsid w:val="00AD3F94"/>
    <w:rsid w:val="00AD4A5A"/>
    <w:rsid w:val="00AD541B"/>
    <w:rsid w:val="00AD611C"/>
    <w:rsid w:val="00AD6E50"/>
    <w:rsid w:val="00AD70EC"/>
    <w:rsid w:val="00AD7140"/>
    <w:rsid w:val="00AD74A2"/>
    <w:rsid w:val="00AD756A"/>
    <w:rsid w:val="00AD75F9"/>
    <w:rsid w:val="00AE0829"/>
    <w:rsid w:val="00AE0C2B"/>
    <w:rsid w:val="00AE22D7"/>
    <w:rsid w:val="00AE27AC"/>
    <w:rsid w:val="00AE3482"/>
    <w:rsid w:val="00AE40E0"/>
    <w:rsid w:val="00AE488E"/>
    <w:rsid w:val="00AE4DBA"/>
    <w:rsid w:val="00AE4F07"/>
    <w:rsid w:val="00AE54A8"/>
    <w:rsid w:val="00AE5606"/>
    <w:rsid w:val="00AF04C2"/>
    <w:rsid w:val="00AF15F9"/>
    <w:rsid w:val="00AF1C5D"/>
    <w:rsid w:val="00AF1CD8"/>
    <w:rsid w:val="00AF1F64"/>
    <w:rsid w:val="00AF42D7"/>
    <w:rsid w:val="00AF590A"/>
    <w:rsid w:val="00AF6827"/>
    <w:rsid w:val="00AF6CC1"/>
    <w:rsid w:val="00AF6D86"/>
    <w:rsid w:val="00AF75D9"/>
    <w:rsid w:val="00B006FE"/>
    <w:rsid w:val="00B007CB"/>
    <w:rsid w:val="00B02565"/>
    <w:rsid w:val="00B02AA9"/>
    <w:rsid w:val="00B02FA3"/>
    <w:rsid w:val="00B0333C"/>
    <w:rsid w:val="00B034CE"/>
    <w:rsid w:val="00B05084"/>
    <w:rsid w:val="00B05B33"/>
    <w:rsid w:val="00B062D7"/>
    <w:rsid w:val="00B0760A"/>
    <w:rsid w:val="00B11189"/>
    <w:rsid w:val="00B13251"/>
    <w:rsid w:val="00B13805"/>
    <w:rsid w:val="00B151F4"/>
    <w:rsid w:val="00B157F9"/>
    <w:rsid w:val="00B1627F"/>
    <w:rsid w:val="00B1635D"/>
    <w:rsid w:val="00B17D34"/>
    <w:rsid w:val="00B20256"/>
    <w:rsid w:val="00B20AC2"/>
    <w:rsid w:val="00B20D09"/>
    <w:rsid w:val="00B21676"/>
    <w:rsid w:val="00B2322A"/>
    <w:rsid w:val="00B260D8"/>
    <w:rsid w:val="00B267B7"/>
    <w:rsid w:val="00B267C3"/>
    <w:rsid w:val="00B26E4F"/>
    <w:rsid w:val="00B2763F"/>
    <w:rsid w:val="00B27AAC"/>
    <w:rsid w:val="00B30929"/>
    <w:rsid w:val="00B30C3F"/>
    <w:rsid w:val="00B31739"/>
    <w:rsid w:val="00B31764"/>
    <w:rsid w:val="00B32EE4"/>
    <w:rsid w:val="00B34560"/>
    <w:rsid w:val="00B356B5"/>
    <w:rsid w:val="00B372AA"/>
    <w:rsid w:val="00B377F7"/>
    <w:rsid w:val="00B37A3F"/>
    <w:rsid w:val="00B37E6F"/>
    <w:rsid w:val="00B37FA1"/>
    <w:rsid w:val="00B40113"/>
    <w:rsid w:val="00B40445"/>
    <w:rsid w:val="00B409E0"/>
    <w:rsid w:val="00B41400"/>
    <w:rsid w:val="00B4152F"/>
    <w:rsid w:val="00B41888"/>
    <w:rsid w:val="00B4202F"/>
    <w:rsid w:val="00B4212D"/>
    <w:rsid w:val="00B42232"/>
    <w:rsid w:val="00B44087"/>
    <w:rsid w:val="00B446CC"/>
    <w:rsid w:val="00B45670"/>
    <w:rsid w:val="00B45A52"/>
    <w:rsid w:val="00B4615A"/>
    <w:rsid w:val="00B46175"/>
    <w:rsid w:val="00B53176"/>
    <w:rsid w:val="00B53A23"/>
    <w:rsid w:val="00B54657"/>
    <w:rsid w:val="00B548B7"/>
    <w:rsid w:val="00B55313"/>
    <w:rsid w:val="00B55E9B"/>
    <w:rsid w:val="00B5796D"/>
    <w:rsid w:val="00B61DC0"/>
    <w:rsid w:val="00B62417"/>
    <w:rsid w:val="00B63926"/>
    <w:rsid w:val="00B65304"/>
    <w:rsid w:val="00B65F0A"/>
    <w:rsid w:val="00B664C7"/>
    <w:rsid w:val="00B66940"/>
    <w:rsid w:val="00B669F1"/>
    <w:rsid w:val="00B66FFE"/>
    <w:rsid w:val="00B67BD3"/>
    <w:rsid w:val="00B67CB4"/>
    <w:rsid w:val="00B70F6D"/>
    <w:rsid w:val="00B7224D"/>
    <w:rsid w:val="00B72535"/>
    <w:rsid w:val="00B739F6"/>
    <w:rsid w:val="00B73C7C"/>
    <w:rsid w:val="00B749FC"/>
    <w:rsid w:val="00B74C53"/>
    <w:rsid w:val="00B818AA"/>
    <w:rsid w:val="00B81A6C"/>
    <w:rsid w:val="00B83CD4"/>
    <w:rsid w:val="00B841A2"/>
    <w:rsid w:val="00B84263"/>
    <w:rsid w:val="00B85DE5"/>
    <w:rsid w:val="00B86424"/>
    <w:rsid w:val="00B864D2"/>
    <w:rsid w:val="00B86B06"/>
    <w:rsid w:val="00B90414"/>
    <w:rsid w:val="00B90F73"/>
    <w:rsid w:val="00B93B59"/>
    <w:rsid w:val="00B9406A"/>
    <w:rsid w:val="00B94B76"/>
    <w:rsid w:val="00B955E4"/>
    <w:rsid w:val="00B958AE"/>
    <w:rsid w:val="00B969C6"/>
    <w:rsid w:val="00B96BEC"/>
    <w:rsid w:val="00B97523"/>
    <w:rsid w:val="00BA0874"/>
    <w:rsid w:val="00BA1658"/>
    <w:rsid w:val="00BA2280"/>
    <w:rsid w:val="00BA2663"/>
    <w:rsid w:val="00BA2A08"/>
    <w:rsid w:val="00BA39CF"/>
    <w:rsid w:val="00BA3E38"/>
    <w:rsid w:val="00BA56D2"/>
    <w:rsid w:val="00BA68D7"/>
    <w:rsid w:val="00BA750F"/>
    <w:rsid w:val="00BA76E0"/>
    <w:rsid w:val="00BB0257"/>
    <w:rsid w:val="00BB04DE"/>
    <w:rsid w:val="00BB22AA"/>
    <w:rsid w:val="00BB290F"/>
    <w:rsid w:val="00BB2A25"/>
    <w:rsid w:val="00BB4434"/>
    <w:rsid w:val="00BB51E9"/>
    <w:rsid w:val="00BB52E5"/>
    <w:rsid w:val="00BB5F21"/>
    <w:rsid w:val="00BB6476"/>
    <w:rsid w:val="00BC0F0D"/>
    <w:rsid w:val="00BC0F37"/>
    <w:rsid w:val="00BC0FDC"/>
    <w:rsid w:val="00BC1790"/>
    <w:rsid w:val="00BC2EC1"/>
    <w:rsid w:val="00BC3053"/>
    <w:rsid w:val="00BC43FE"/>
    <w:rsid w:val="00BC4D2E"/>
    <w:rsid w:val="00BC5D2B"/>
    <w:rsid w:val="00BC60ED"/>
    <w:rsid w:val="00BC66AB"/>
    <w:rsid w:val="00BC7F23"/>
    <w:rsid w:val="00BD0008"/>
    <w:rsid w:val="00BD0909"/>
    <w:rsid w:val="00BD3BCA"/>
    <w:rsid w:val="00BD3DA0"/>
    <w:rsid w:val="00BD3E0F"/>
    <w:rsid w:val="00BD48AC"/>
    <w:rsid w:val="00BD4DF7"/>
    <w:rsid w:val="00BD4F96"/>
    <w:rsid w:val="00BD51FD"/>
    <w:rsid w:val="00BD5E72"/>
    <w:rsid w:val="00BD5F1A"/>
    <w:rsid w:val="00BD644F"/>
    <w:rsid w:val="00BE1234"/>
    <w:rsid w:val="00BE1338"/>
    <w:rsid w:val="00BE1FAA"/>
    <w:rsid w:val="00BE20AA"/>
    <w:rsid w:val="00BE2FA6"/>
    <w:rsid w:val="00BE333F"/>
    <w:rsid w:val="00BE5352"/>
    <w:rsid w:val="00BE7406"/>
    <w:rsid w:val="00BE7603"/>
    <w:rsid w:val="00BF3279"/>
    <w:rsid w:val="00BF3DF7"/>
    <w:rsid w:val="00BF405D"/>
    <w:rsid w:val="00BF5220"/>
    <w:rsid w:val="00BF72D0"/>
    <w:rsid w:val="00BF74C7"/>
    <w:rsid w:val="00C00CE3"/>
    <w:rsid w:val="00C015F1"/>
    <w:rsid w:val="00C01F33"/>
    <w:rsid w:val="00C02CC6"/>
    <w:rsid w:val="00C03797"/>
    <w:rsid w:val="00C0406A"/>
    <w:rsid w:val="00C040F7"/>
    <w:rsid w:val="00C044AB"/>
    <w:rsid w:val="00C0465D"/>
    <w:rsid w:val="00C04A12"/>
    <w:rsid w:val="00C05706"/>
    <w:rsid w:val="00C05C8C"/>
    <w:rsid w:val="00C065C9"/>
    <w:rsid w:val="00C07377"/>
    <w:rsid w:val="00C10478"/>
    <w:rsid w:val="00C11BDC"/>
    <w:rsid w:val="00C12107"/>
    <w:rsid w:val="00C137A9"/>
    <w:rsid w:val="00C138C7"/>
    <w:rsid w:val="00C13F07"/>
    <w:rsid w:val="00C14116"/>
    <w:rsid w:val="00C14D4B"/>
    <w:rsid w:val="00C154BB"/>
    <w:rsid w:val="00C1696D"/>
    <w:rsid w:val="00C170D0"/>
    <w:rsid w:val="00C1768E"/>
    <w:rsid w:val="00C2003C"/>
    <w:rsid w:val="00C20F63"/>
    <w:rsid w:val="00C2151C"/>
    <w:rsid w:val="00C23FA4"/>
    <w:rsid w:val="00C24E72"/>
    <w:rsid w:val="00C24EB1"/>
    <w:rsid w:val="00C2599A"/>
    <w:rsid w:val="00C25CF1"/>
    <w:rsid w:val="00C27096"/>
    <w:rsid w:val="00C279B5"/>
    <w:rsid w:val="00C27C45"/>
    <w:rsid w:val="00C27EA7"/>
    <w:rsid w:val="00C30C89"/>
    <w:rsid w:val="00C316EF"/>
    <w:rsid w:val="00C337DB"/>
    <w:rsid w:val="00C33900"/>
    <w:rsid w:val="00C33C45"/>
    <w:rsid w:val="00C3471B"/>
    <w:rsid w:val="00C34C17"/>
    <w:rsid w:val="00C3686F"/>
    <w:rsid w:val="00C3719D"/>
    <w:rsid w:val="00C37CB2"/>
    <w:rsid w:val="00C4090A"/>
    <w:rsid w:val="00C40B00"/>
    <w:rsid w:val="00C41195"/>
    <w:rsid w:val="00C412B6"/>
    <w:rsid w:val="00C41F67"/>
    <w:rsid w:val="00C42FB5"/>
    <w:rsid w:val="00C4496B"/>
    <w:rsid w:val="00C473A5"/>
    <w:rsid w:val="00C4755B"/>
    <w:rsid w:val="00C47E33"/>
    <w:rsid w:val="00C5026B"/>
    <w:rsid w:val="00C50F94"/>
    <w:rsid w:val="00C51637"/>
    <w:rsid w:val="00C54527"/>
    <w:rsid w:val="00C54995"/>
    <w:rsid w:val="00C54D41"/>
    <w:rsid w:val="00C557E3"/>
    <w:rsid w:val="00C567F7"/>
    <w:rsid w:val="00C568BB"/>
    <w:rsid w:val="00C56E0A"/>
    <w:rsid w:val="00C57945"/>
    <w:rsid w:val="00C60783"/>
    <w:rsid w:val="00C60B31"/>
    <w:rsid w:val="00C62468"/>
    <w:rsid w:val="00C64672"/>
    <w:rsid w:val="00C70697"/>
    <w:rsid w:val="00C718EC"/>
    <w:rsid w:val="00C72093"/>
    <w:rsid w:val="00C72D93"/>
    <w:rsid w:val="00C72EF4"/>
    <w:rsid w:val="00C744FE"/>
    <w:rsid w:val="00C75137"/>
    <w:rsid w:val="00C75D2F"/>
    <w:rsid w:val="00C76012"/>
    <w:rsid w:val="00C767BE"/>
    <w:rsid w:val="00C76E3C"/>
    <w:rsid w:val="00C7712C"/>
    <w:rsid w:val="00C812BF"/>
    <w:rsid w:val="00C81568"/>
    <w:rsid w:val="00C8271C"/>
    <w:rsid w:val="00C83D47"/>
    <w:rsid w:val="00C862A5"/>
    <w:rsid w:val="00C865E6"/>
    <w:rsid w:val="00C867E2"/>
    <w:rsid w:val="00C86EB2"/>
    <w:rsid w:val="00C87546"/>
    <w:rsid w:val="00C90076"/>
    <w:rsid w:val="00C9027A"/>
    <w:rsid w:val="00C9068E"/>
    <w:rsid w:val="00C92EEB"/>
    <w:rsid w:val="00C93814"/>
    <w:rsid w:val="00C93C4B"/>
    <w:rsid w:val="00C94029"/>
    <w:rsid w:val="00C942FB"/>
    <w:rsid w:val="00C944AB"/>
    <w:rsid w:val="00C95B40"/>
    <w:rsid w:val="00C95D2A"/>
    <w:rsid w:val="00CA1ED8"/>
    <w:rsid w:val="00CA5E71"/>
    <w:rsid w:val="00CB0EB6"/>
    <w:rsid w:val="00CB1A82"/>
    <w:rsid w:val="00CB1F63"/>
    <w:rsid w:val="00CB1FD5"/>
    <w:rsid w:val="00CB22ED"/>
    <w:rsid w:val="00CB2B6F"/>
    <w:rsid w:val="00CB31E3"/>
    <w:rsid w:val="00CB43F2"/>
    <w:rsid w:val="00CB5A7A"/>
    <w:rsid w:val="00CB641A"/>
    <w:rsid w:val="00CB6473"/>
    <w:rsid w:val="00CB7170"/>
    <w:rsid w:val="00CC040E"/>
    <w:rsid w:val="00CC111F"/>
    <w:rsid w:val="00CC1F87"/>
    <w:rsid w:val="00CC2011"/>
    <w:rsid w:val="00CC237E"/>
    <w:rsid w:val="00CC3152"/>
    <w:rsid w:val="00CC3EA0"/>
    <w:rsid w:val="00CC4E17"/>
    <w:rsid w:val="00CC4F33"/>
    <w:rsid w:val="00CC528F"/>
    <w:rsid w:val="00CC6549"/>
    <w:rsid w:val="00CC7B45"/>
    <w:rsid w:val="00CD1188"/>
    <w:rsid w:val="00CD2CF1"/>
    <w:rsid w:val="00CD2DED"/>
    <w:rsid w:val="00CD2ED1"/>
    <w:rsid w:val="00CD337B"/>
    <w:rsid w:val="00CD3D86"/>
    <w:rsid w:val="00CD42D1"/>
    <w:rsid w:val="00CD4A20"/>
    <w:rsid w:val="00CD5D5F"/>
    <w:rsid w:val="00CE0424"/>
    <w:rsid w:val="00CE1267"/>
    <w:rsid w:val="00CE197B"/>
    <w:rsid w:val="00CE1CAD"/>
    <w:rsid w:val="00CE222A"/>
    <w:rsid w:val="00CE2B5D"/>
    <w:rsid w:val="00CE3029"/>
    <w:rsid w:val="00CE3B3B"/>
    <w:rsid w:val="00CE42EA"/>
    <w:rsid w:val="00CE4528"/>
    <w:rsid w:val="00CE48D2"/>
    <w:rsid w:val="00CE57DF"/>
    <w:rsid w:val="00CE5C82"/>
    <w:rsid w:val="00CE6319"/>
    <w:rsid w:val="00CE7561"/>
    <w:rsid w:val="00CE75AF"/>
    <w:rsid w:val="00CF1354"/>
    <w:rsid w:val="00CF1F67"/>
    <w:rsid w:val="00CF2712"/>
    <w:rsid w:val="00CF3B1F"/>
    <w:rsid w:val="00CF3BF6"/>
    <w:rsid w:val="00CF53D1"/>
    <w:rsid w:val="00CF625B"/>
    <w:rsid w:val="00CF687E"/>
    <w:rsid w:val="00CF6E26"/>
    <w:rsid w:val="00CF7B13"/>
    <w:rsid w:val="00D00DE1"/>
    <w:rsid w:val="00D03226"/>
    <w:rsid w:val="00D0349B"/>
    <w:rsid w:val="00D03B57"/>
    <w:rsid w:val="00D052BE"/>
    <w:rsid w:val="00D05943"/>
    <w:rsid w:val="00D074C8"/>
    <w:rsid w:val="00D07B85"/>
    <w:rsid w:val="00D10249"/>
    <w:rsid w:val="00D106F1"/>
    <w:rsid w:val="00D115C3"/>
    <w:rsid w:val="00D11897"/>
    <w:rsid w:val="00D12191"/>
    <w:rsid w:val="00D13135"/>
    <w:rsid w:val="00D13E4E"/>
    <w:rsid w:val="00D143E0"/>
    <w:rsid w:val="00D16F17"/>
    <w:rsid w:val="00D17DD6"/>
    <w:rsid w:val="00D2192B"/>
    <w:rsid w:val="00D22417"/>
    <w:rsid w:val="00D239A7"/>
    <w:rsid w:val="00D23A80"/>
    <w:rsid w:val="00D23F47"/>
    <w:rsid w:val="00D27355"/>
    <w:rsid w:val="00D30FCB"/>
    <w:rsid w:val="00D31AF0"/>
    <w:rsid w:val="00D31D35"/>
    <w:rsid w:val="00D32790"/>
    <w:rsid w:val="00D3369E"/>
    <w:rsid w:val="00D36E71"/>
    <w:rsid w:val="00D37994"/>
    <w:rsid w:val="00D37D87"/>
    <w:rsid w:val="00D40359"/>
    <w:rsid w:val="00D40B33"/>
    <w:rsid w:val="00D40B59"/>
    <w:rsid w:val="00D40F86"/>
    <w:rsid w:val="00D4103D"/>
    <w:rsid w:val="00D41CAD"/>
    <w:rsid w:val="00D42E9C"/>
    <w:rsid w:val="00D4318F"/>
    <w:rsid w:val="00D433A6"/>
    <w:rsid w:val="00D438BF"/>
    <w:rsid w:val="00D440F8"/>
    <w:rsid w:val="00D44D2C"/>
    <w:rsid w:val="00D453ED"/>
    <w:rsid w:val="00D461E9"/>
    <w:rsid w:val="00D465B8"/>
    <w:rsid w:val="00D470E4"/>
    <w:rsid w:val="00D5018D"/>
    <w:rsid w:val="00D5204E"/>
    <w:rsid w:val="00D525AD"/>
    <w:rsid w:val="00D528BA"/>
    <w:rsid w:val="00D53C0F"/>
    <w:rsid w:val="00D546FF"/>
    <w:rsid w:val="00D54924"/>
    <w:rsid w:val="00D55822"/>
    <w:rsid w:val="00D55AD5"/>
    <w:rsid w:val="00D560EA"/>
    <w:rsid w:val="00D561CF"/>
    <w:rsid w:val="00D568B4"/>
    <w:rsid w:val="00D56938"/>
    <w:rsid w:val="00D576CA"/>
    <w:rsid w:val="00D57838"/>
    <w:rsid w:val="00D60435"/>
    <w:rsid w:val="00D60889"/>
    <w:rsid w:val="00D60ABD"/>
    <w:rsid w:val="00D61848"/>
    <w:rsid w:val="00D61AF5"/>
    <w:rsid w:val="00D61B36"/>
    <w:rsid w:val="00D652B5"/>
    <w:rsid w:val="00D65FEE"/>
    <w:rsid w:val="00D66155"/>
    <w:rsid w:val="00D708B0"/>
    <w:rsid w:val="00D73779"/>
    <w:rsid w:val="00D77B1D"/>
    <w:rsid w:val="00D77DA4"/>
    <w:rsid w:val="00D8021F"/>
    <w:rsid w:val="00D80383"/>
    <w:rsid w:val="00D804FF"/>
    <w:rsid w:val="00D80EEB"/>
    <w:rsid w:val="00D823C6"/>
    <w:rsid w:val="00D8327F"/>
    <w:rsid w:val="00D85F6B"/>
    <w:rsid w:val="00D860EB"/>
    <w:rsid w:val="00D86CA3"/>
    <w:rsid w:val="00D871CE"/>
    <w:rsid w:val="00D87746"/>
    <w:rsid w:val="00D8791C"/>
    <w:rsid w:val="00D90458"/>
    <w:rsid w:val="00D90AE4"/>
    <w:rsid w:val="00D9196D"/>
    <w:rsid w:val="00D92982"/>
    <w:rsid w:val="00D92D35"/>
    <w:rsid w:val="00D93EBA"/>
    <w:rsid w:val="00D93F38"/>
    <w:rsid w:val="00D953D3"/>
    <w:rsid w:val="00DA08F4"/>
    <w:rsid w:val="00DA11EC"/>
    <w:rsid w:val="00DA305E"/>
    <w:rsid w:val="00DA309B"/>
    <w:rsid w:val="00DA4963"/>
    <w:rsid w:val="00DA4A88"/>
    <w:rsid w:val="00DA5417"/>
    <w:rsid w:val="00DA56E8"/>
    <w:rsid w:val="00DA7401"/>
    <w:rsid w:val="00DB0741"/>
    <w:rsid w:val="00DB0A9F"/>
    <w:rsid w:val="00DB168B"/>
    <w:rsid w:val="00DB1EB8"/>
    <w:rsid w:val="00DB3773"/>
    <w:rsid w:val="00DB377D"/>
    <w:rsid w:val="00DB3D11"/>
    <w:rsid w:val="00DB3D7F"/>
    <w:rsid w:val="00DB508F"/>
    <w:rsid w:val="00DB6196"/>
    <w:rsid w:val="00DB6AE3"/>
    <w:rsid w:val="00DB79E1"/>
    <w:rsid w:val="00DC03EF"/>
    <w:rsid w:val="00DC0DB5"/>
    <w:rsid w:val="00DC1487"/>
    <w:rsid w:val="00DC220D"/>
    <w:rsid w:val="00DC287A"/>
    <w:rsid w:val="00DC2D36"/>
    <w:rsid w:val="00DC53EF"/>
    <w:rsid w:val="00DC7301"/>
    <w:rsid w:val="00DC76D9"/>
    <w:rsid w:val="00DD214B"/>
    <w:rsid w:val="00DD2644"/>
    <w:rsid w:val="00DD345E"/>
    <w:rsid w:val="00DD415A"/>
    <w:rsid w:val="00DD61AD"/>
    <w:rsid w:val="00DD6289"/>
    <w:rsid w:val="00DD7517"/>
    <w:rsid w:val="00DE41E4"/>
    <w:rsid w:val="00DE5608"/>
    <w:rsid w:val="00DE58D0"/>
    <w:rsid w:val="00DE654F"/>
    <w:rsid w:val="00DE73F3"/>
    <w:rsid w:val="00DE7B2C"/>
    <w:rsid w:val="00DF053D"/>
    <w:rsid w:val="00DF05E0"/>
    <w:rsid w:val="00DF0B6E"/>
    <w:rsid w:val="00DF13CB"/>
    <w:rsid w:val="00DF15E0"/>
    <w:rsid w:val="00DF1A3B"/>
    <w:rsid w:val="00DF1D80"/>
    <w:rsid w:val="00DF242B"/>
    <w:rsid w:val="00DF32A5"/>
    <w:rsid w:val="00DF358E"/>
    <w:rsid w:val="00DF37A0"/>
    <w:rsid w:val="00DF40A5"/>
    <w:rsid w:val="00DF46CD"/>
    <w:rsid w:val="00DF5CA6"/>
    <w:rsid w:val="00DF6520"/>
    <w:rsid w:val="00DF7DB4"/>
    <w:rsid w:val="00DF7ED4"/>
    <w:rsid w:val="00E01072"/>
    <w:rsid w:val="00E01246"/>
    <w:rsid w:val="00E0156D"/>
    <w:rsid w:val="00E01D12"/>
    <w:rsid w:val="00E02F2C"/>
    <w:rsid w:val="00E034E4"/>
    <w:rsid w:val="00E04516"/>
    <w:rsid w:val="00E048AC"/>
    <w:rsid w:val="00E06182"/>
    <w:rsid w:val="00E101CD"/>
    <w:rsid w:val="00E10208"/>
    <w:rsid w:val="00E10971"/>
    <w:rsid w:val="00E110E7"/>
    <w:rsid w:val="00E11B20"/>
    <w:rsid w:val="00E1287C"/>
    <w:rsid w:val="00E12E4A"/>
    <w:rsid w:val="00E17CE0"/>
    <w:rsid w:val="00E17FA2"/>
    <w:rsid w:val="00E2054C"/>
    <w:rsid w:val="00E22330"/>
    <w:rsid w:val="00E22923"/>
    <w:rsid w:val="00E22AFE"/>
    <w:rsid w:val="00E2452C"/>
    <w:rsid w:val="00E2467A"/>
    <w:rsid w:val="00E24AB4"/>
    <w:rsid w:val="00E25A55"/>
    <w:rsid w:val="00E25BC1"/>
    <w:rsid w:val="00E30B5A"/>
    <w:rsid w:val="00E30CBE"/>
    <w:rsid w:val="00E3123D"/>
    <w:rsid w:val="00E31461"/>
    <w:rsid w:val="00E31D43"/>
    <w:rsid w:val="00E32608"/>
    <w:rsid w:val="00E32F57"/>
    <w:rsid w:val="00E33B71"/>
    <w:rsid w:val="00E34188"/>
    <w:rsid w:val="00E34B6E"/>
    <w:rsid w:val="00E353B7"/>
    <w:rsid w:val="00E35559"/>
    <w:rsid w:val="00E359DF"/>
    <w:rsid w:val="00E3723A"/>
    <w:rsid w:val="00E37860"/>
    <w:rsid w:val="00E40A18"/>
    <w:rsid w:val="00E40F19"/>
    <w:rsid w:val="00E41FDC"/>
    <w:rsid w:val="00E425CA"/>
    <w:rsid w:val="00E42862"/>
    <w:rsid w:val="00E431A0"/>
    <w:rsid w:val="00E43839"/>
    <w:rsid w:val="00E445EB"/>
    <w:rsid w:val="00E446F1"/>
    <w:rsid w:val="00E4663D"/>
    <w:rsid w:val="00E46886"/>
    <w:rsid w:val="00E469DA"/>
    <w:rsid w:val="00E47AEF"/>
    <w:rsid w:val="00E50FBB"/>
    <w:rsid w:val="00E52BDC"/>
    <w:rsid w:val="00E53B75"/>
    <w:rsid w:val="00E54DFA"/>
    <w:rsid w:val="00E54E3B"/>
    <w:rsid w:val="00E56DFA"/>
    <w:rsid w:val="00E56F82"/>
    <w:rsid w:val="00E57565"/>
    <w:rsid w:val="00E57746"/>
    <w:rsid w:val="00E57D3B"/>
    <w:rsid w:val="00E6070E"/>
    <w:rsid w:val="00E60FE0"/>
    <w:rsid w:val="00E61B1B"/>
    <w:rsid w:val="00E62729"/>
    <w:rsid w:val="00E63838"/>
    <w:rsid w:val="00E64434"/>
    <w:rsid w:val="00E646F1"/>
    <w:rsid w:val="00E64A1F"/>
    <w:rsid w:val="00E6671B"/>
    <w:rsid w:val="00E67C51"/>
    <w:rsid w:val="00E70364"/>
    <w:rsid w:val="00E70B3C"/>
    <w:rsid w:val="00E70D42"/>
    <w:rsid w:val="00E711FF"/>
    <w:rsid w:val="00E7272E"/>
    <w:rsid w:val="00E72EFC"/>
    <w:rsid w:val="00E74784"/>
    <w:rsid w:val="00E7562D"/>
    <w:rsid w:val="00E758EC"/>
    <w:rsid w:val="00E77E38"/>
    <w:rsid w:val="00E8234C"/>
    <w:rsid w:val="00E82642"/>
    <w:rsid w:val="00E83AA9"/>
    <w:rsid w:val="00E83CB9"/>
    <w:rsid w:val="00E83D91"/>
    <w:rsid w:val="00E84E6F"/>
    <w:rsid w:val="00E85928"/>
    <w:rsid w:val="00E869FF"/>
    <w:rsid w:val="00E86E82"/>
    <w:rsid w:val="00E87822"/>
    <w:rsid w:val="00E90395"/>
    <w:rsid w:val="00E90B74"/>
    <w:rsid w:val="00E90E49"/>
    <w:rsid w:val="00E910B5"/>
    <w:rsid w:val="00E917F9"/>
    <w:rsid w:val="00E91EA8"/>
    <w:rsid w:val="00E92016"/>
    <w:rsid w:val="00E920F0"/>
    <w:rsid w:val="00E9273B"/>
    <w:rsid w:val="00E9291C"/>
    <w:rsid w:val="00E92B83"/>
    <w:rsid w:val="00E93FFE"/>
    <w:rsid w:val="00E94F8A"/>
    <w:rsid w:val="00E97339"/>
    <w:rsid w:val="00E979E2"/>
    <w:rsid w:val="00E97D31"/>
    <w:rsid w:val="00EA0196"/>
    <w:rsid w:val="00EA3145"/>
    <w:rsid w:val="00EA479F"/>
    <w:rsid w:val="00EA5A64"/>
    <w:rsid w:val="00EA5D94"/>
    <w:rsid w:val="00EA71A2"/>
    <w:rsid w:val="00EA726D"/>
    <w:rsid w:val="00EA7A41"/>
    <w:rsid w:val="00EB0520"/>
    <w:rsid w:val="00EB077B"/>
    <w:rsid w:val="00EB4EA2"/>
    <w:rsid w:val="00EB5235"/>
    <w:rsid w:val="00EB565D"/>
    <w:rsid w:val="00EB5FE6"/>
    <w:rsid w:val="00EB74D5"/>
    <w:rsid w:val="00EC060F"/>
    <w:rsid w:val="00EC0CC9"/>
    <w:rsid w:val="00EC24D5"/>
    <w:rsid w:val="00EC27C6"/>
    <w:rsid w:val="00EC34A4"/>
    <w:rsid w:val="00EC4207"/>
    <w:rsid w:val="00EC544D"/>
    <w:rsid w:val="00EC55EB"/>
    <w:rsid w:val="00EC5653"/>
    <w:rsid w:val="00EC6A5F"/>
    <w:rsid w:val="00EC71CE"/>
    <w:rsid w:val="00EC7641"/>
    <w:rsid w:val="00ED1006"/>
    <w:rsid w:val="00ED18C2"/>
    <w:rsid w:val="00ED1EE2"/>
    <w:rsid w:val="00ED3384"/>
    <w:rsid w:val="00ED3506"/>
    <w:rsid w:val="00ED392D"/>
    <w:rsid w:val="00ED44A6"/>
    <w:rsid w:val="00ED4A99"/>
    <w:rsid w:val="00ED7A3F"/>
    <w:rsid w:val="00EE1AF7"/>
    <w:rsid w:val="00EE23E3"/>
    <w:rsid w:val="00EE2BF0"/>
    <w:rsid w:val="00EE5F60"/>
    <w:rsid w:val="00EE61A4"/>
    <w:rsid w:val="00EE6718"/>
    <w:rsid w:val="00EF062C"/>
    <w:rsid w:val="00EF0813"/>
    <w:rsid w:val="00EF18FE"/>
    <w:rsid w:val="00EF5787"/>
    <w:rsid w:val="00EF5D5A"/>
    <w:rsid w:val="00EF60D0"/>
    <w:rsid w:val="00EF7D51"/>
    <w:rsid w:val="00F00B12"/>
    <w:rsid w:val="00F012FF"/>
    <w:rsid w:val="00F02AE2"/>
    <w:rsid w:val="00F0528D"/>
    <w:rsid w:val="00F05588"/>
    <w:rsid w:val="00F06C67"/>
    <w:rsid w:val="00F06DFD"/>
    <w:rsid w:val="00F071D1"/>
    <w:rsid w:val="00F07533"/>
    <w:rsid w:val="00F10629"/>
    <w:rsid w:val="00F10DB0"/>
    <w:rsid w:val="00F114D5"/>
    <w:rsid w:val="00F12B80"/>
    <w:rsid w:val="00F13F79"/>
    <w:rsid w:val="00F1480A"/>
    <w:rsid w:val="00F14D2A"/>
    <w:rsid w:val="00F15071"/>
    <w:rsid w:val="00F15D55"/>
    <w:rsid w:val="00F15F9B"/>
    <w:rsid w:val="00F15FA5"/>
    <w:rsid w:val="00F20190"/>
    <w:rsid w:val="00F209B7"/>
    <w:rsid w:val="00F21557"/>
    <w:rsid w:val="00F23023"/>
    <w:rsid w:val="00F231CD"/>
    <w:rsid w:val="00F2376F"/>
    <w:rsid w:val="00F243D8"/>
    <w:rsid w:val="00F25C6A"/>
    <w:rsid w:val="00F268E4"/>
    <w:rsid w:val="00F269AC"/>
    <w:rsid w:val="00F26CAD"/>
    <w:rsid w:val="00F3022D"/>
    <w:rsid w:val="00F307B2"/>
    <w:rsid w:val="00F30828"/>
    <w:rsid w:val="00F30F6F"/>
    <w:rsid w:val="00F31226"/>
    <w:rsid w:val="00F313D6"/>
    <w:rsid w:val="00F332D7"/>
    <w:rsid w:val="00F332EE"/>
    <w:rsid w:val="00F34211"/>
    <w:rsid w:val="00F3432E"/>
    <w:rsid w:val="00F367ED"/>
    <w:rsid w:val="00F40240"/>
    <w:rsid w:val="00F40F0C"/>
    <w:rsid w:val="00F411FF"/>
    <w:rsid w:val="00F4175E"/>
    <w:rsid w:val="00F44CBD"/>
    <w:rsid w:val="00F4591E"/>
    <w:rsid w:val="00F4689C"/>
    <w:rsid w:val="00F4766C"/>
    <w:rsid w:val="00F47895"/>
    <w:rsid w:val="00F47B3B"/>
    <w:rsid w:val="00F47CC1"/>
    <w:rsid w:val="00F5060E"/>
    <w:rsid w:val="00F50656"/>
    <w:rsid w:val="00F507D1"/>
    <w:rsid w:val="00F519CE"/>
    <w:rsid w:val="00F51ADA"/>
    <w:rsid w:val="00F5286D"/>
    <w:rsid w:val="00F52AFB"/>
    <w:rsid w:val="00F60203"/>
    <w:rsid w:val="00F607C5"/>
    <w:rsid w:val="00F60DEA"/>
    <w:rsid w:val="00F6277A"/>
    <w:rsid w:val="00F6302A"/>
    <w:rsid w:val="00F63950"/>
    <w:rsid w:val="00F649C6"/>
    <w:rsid w:val="00F64C13"/>
    <w:rsid w:val="00F64C2B"/>
    <w:rsid w:val="00F64FF9"/>
    <w:rsid w:val="00F651BE"/>
    <w:rsid w:val="00F654DF"/>
    <w:rsid w:val="00F659DA"/>
    <w:rsid w:val="00F67174"/>
    <w:rsid w:val="00F6729B"/>
    <w:rsid w:val="00F67F53"/>
    <w:rsid w:val="00F701F3"/>
    <w:rsid w:val="00F703BE"/>
    <w:rsid w:val="00F71F69"/>
    <w:rsid w:val="00F728E9"/>
    <w:rsid w:val="00F72B72"/>
    <w:rsid w:val="00F72D2A"/>
    <w:rsid w:val="00F74BB9"/>
    <w:rsid w:val="00F7522C"/>
    <w:rsid w:val="00F75582"/>
    <w:rsid w:val="00F76EFA"/>
    <w:rsid w:val="00F77B6C"/>
    <w:rsid w:val="00F804BE"/>
    <w:rsid w:val="00F80FFC"/>
    <w:rsid w:val="00F81752"/>
    <w:rsid w:val="00F817CE"/>
    <w:rsid w:val="00F82484"/>
    <w:rsid w:val="00F8456C"/>
    <w:rsid w:val="00F853D0"/>
    <w:rsid w:val="00F859D8"/>
    <w:rsid w:val="00F86506"/>
    <w:rsid w:val="00F86824"/>
    <w:rsid w:val="00F868F5"/>
    <w:rsid w:val="00F87B63"/>
    <w:rsid w:val="00F90202"/>
    <w:rsid w:val="00F9056A"/>
    <w:rsid w:val="00F90738"/>
    <w:rsid w:val="00F90F8D"/>
    <w:rsid w:val="00F92782"/>
    <w:rsid w:val="00F93A8A"/>
    <w:rsid w:val="00F93AA9"/>
    <w:rsid w:val="00F93AE7"/>
    <w:rsid w:val="00F941DE"/>
    <w:rsid w:val="00F948BB"/>
    <w:rsid w:val="00F95316"/>
    <w:rsid w:val="00F960D4"/>
    <w:rsid w:val="00F96256"/>
    <w:rsid w:val="00F96985"/>
    <w:rsid w:val="00F97838"/>
    <w:rsid w:val="00FA1C24"/>
    <w:rsid w:val="00FA2BB3"/>
    <w:rsid w:val="00FA3FE1"/>
    <w:rsid w:val="00FA4A7E"/>
    <w:rsid w:val="00FA5910"/>
    <w:rsid w:val="00FA66BC"/>
    <w:rsid w:val="00FA6B8E"/>
    <w:rsid w:val="00FA6BD0"/>
    <w:rsid w:val="00FA6D1E"/>
    <w:rsid w:val="00FB01ED"/>
    <w:rsid w:val="00FB08CB"/>
    <w:rsid w:val="00FB4418"/>
    <w:rsid w:val="00FB4C80"/>
    <w:rsid w:val="00FB5D96"/>
    <w:rsid w:val="00FB60BE"/>
    <w:rsid w:val="00FB6A6A"/>
    <w:rsid w:val="00FB78FB"/>
    <w:rsid w:val="00FC1A15"/>
    <w:rsid w:val="00FC2137"/>
    <w:rsid w:val="00FC4A10"/>
    <w:rsid w:val="00FC61C4"/>
    <w:rsid w:val="00FC7046"/>
    <w:rsid w:val="00FC7429"/>
    <w:rsid w:val="00FD07F6"/>
    <w:rsid w:val="00FD1CBF"/>
    <w:rsid w:val="00FD1D87"/>
    <w:rsid w:val="00FD1EC8"/>
    <w:rsid w:val="00FD1EDC"/>
    <w:rsid w:val="00FD2D2D"/>
    <w:rsid w:val="00FD34CC"/>
    <w:rsid w:val="00FD47ED"/>
    <w:rsid w:val="00FD5AC7"/>
    <w:rsid w:val="00FD5DAD"/>
    <w:rsid w:val="00FD633A"/>
    <w:rsid w:val="00FD74DB"/>
    <w:rsid w:val="00FD7660"/>
    <w:rsid w:val="00FD76FA"/>
    <w:rsid w:val="00FD7737"/>
    <w:rsid w:val="00FD7854"/>
    <w:rsid w:val="00FD7F7B"/>
    <w:rsid w:val="00FE0655"/>
    <w:rsid w:val="00FE112A"/>
    <w:rsid w:val="00FE17E1"/>
    <w:rsid w:val="00FE2365"/>
    <w:rsid w:val="00FE25AF"/>
    <w:rsid w:val="00FE353E"/>
    <w:rsid w:val="00FE37D7"/>
    <w:rsid w:val="00FE42EF"/>
    <w:rsid w:val="00FE4C7B"/>
    <w:rsid w:val="00FE54D9"/>
    <w:rsid w:val="00FE5780"/>
    <w:rsid w:val="00FE6D8E"/>
    <w:rsid w:val="00FE7103"/>
    <w:rsid w:val="00FE7336"/>
    <w:rsid w:val="00FE787C"/>
    <w:rsid w:val="00FE7D2C"/>
    <w:rsid w:val="00FF16E9"/>
    <w:rsid w:val="00FF19E7"/>
    <w:rsid w:val="00FF2102"/>
    <w:rsid w:val="00FF4147"/>
    <w:rsid w:val="00FF45A5"/>
    <w:rsid w:val="00FF55A6"/>
    <w:rsid w:val="00FF5C91"/>
    <w:rsid w:val="00FF716B"/>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7010558"/>
  <w15:chartTrackingRefBased/>
  <w15:docId w15:val="{C4699B3A-6B6B-406E-B5B2-7BAF97CBB6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D07EB"/>
    <w:pPr>
      <w:spacing w:after="160" w:line="259" w:lineRule="auto"/>
    </w:pPr>
    <w:rPr>
      <w:rFonts w:asciiTheme="minorHAnsi" w:eastAsiaTheme="minorHAnsi" w:hAnsiTheme="minorHAnsi" w:cstheme="minorBidi"/>
      <w:sz w:val="22"/>
      <w:szCs w:val="22"/>
      <w:lang w:val="fi-FI"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rsid w:val="009D07E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D07EB"/>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numbered,Paragraphe de liste1,Bulletr List Paragraph,列出段落,列出段落1,Bullet List,FooterText,List Paragraph1,List Paragraph2,List Paragraph21,List Paragraph11,Parágrafo da Lista1,Párrafo de lista1,リスト段落1,Listeafsnit1,Listenabsatz,リスト段落,Plan,Fo"/>
    <w:basedOn w:val="Normal"/>
    <w:link w:val="ListParagraphChar"/>
    <w:uiPriority w:val="34"/>
    <w:qFormat/>
    <w:rsid w:val="008D00A5"/>
    <w:pPr>
      <w:spacing w:after="0"/>
      <w:ind w:left="720"/>
    </w:pPr>
    <w:rPr>
      <w:rFonts w:ascii="Calibri" w:eastAsia="Calibri" w:hAnsi="Calibri"/>
      <w:lang w:val="x-none"/>
    </w:rPr>
  </w:style>
  <w:style w:type="character" w:customStyle="1" w:styleId="ListParagraphChar">
    <w:name w:val="List Paragraph Char"/>
    <w:aliases w:val="numbered Char,Paragraphe de liste1 Char,Bulletr List Paragraph Char,列出段落 Char,列出段落1 Char,Bullet List Char,FooterText Char,List Paragraph1 Char,List Paragraph2 Char,List Paragraph21 Char,List Paragraph11 Char,Parágrafo da Lista1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table" w:styleId="GridTable1Light">
    <w:name w:val="Grid Table 1 Light"/>
    <w:basedOn w:val="TableNormal"/>
    <w:uiPriority w:val="46"/>
    <w:rsid w:val="00DF242B"/>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Revision">
    <w:name w:val="Revision"/>
    <w:hidden/>
    <w:uiPriority w:val="99"/>
    <w:semiHidden/>
    <w:rsid w:val="00EF062C"/>
    <w:rPr>
      <w:rFonts w:asciiTheme="minorHAnsi" w:eastAsiaTheme="minorHAnsi" w:hAnsiTheme="minorHAnsi" w:cstheme="minorBidi"/>
      <w:sz w:val="22"/>
      <w:szCs w:val="22"/>
      <w:lang w:val="sv-SE" w:eastAsia="en-US"/>
    </w:rPr>
  </w:style>
  <w:style w:type="character" w:styleId="UnresolvedMention">
    <w:name w:val="Unresolved Mention"/>
    <w:basedOn w:val="DefaultParagraphFont"/>
    <w:uiPriority w:val="99"/>
    <w:unhideWhenUsed/>
    <w:rsid w:val="00D56938"/>
    <w:rPr>
      <w:color w:val="605E5C"/>
      <w:shd w:val="clear" w:color="auto" w:fill="E1DFDD"/>
    </w:rPr>
  </w:style>
  <w:style w:type="character" w:styleId="Mention">
    <w:name w:val="Mention"/>
    <w:basedOn w:val="DefaultParagraphFont"/>
    <w:uiPriority w:val="99"/>
    <w:unhideWhenUsed/>
    <w:rsid w:val="00D56938"/>
    <w:rPr>
      <w:color w:val="2B579A"/>
      <w:shd w:val="clear" w:color="auto" w:fill="E1DFDD"/>
    </w:rPr>
  </w:style>
  <w:style w:type="paragraph" w:customStyle="1" w:styleId="Comments">
    <w:name w:val="Comments"/>
    <w:basedOn w:val="Normal"/>
    <w:link w:val="CommentsChar"/>
    <w:qFormat/>
    <w:rsid w:val="00180B7D"/>
    <w:pPr>
      <w:spacing w:before="40" w:after="0" w:line="240" w:lineRule="auto"/>
    </w:pPr>
    <w:rPr>
      <w:rFonts w:ascii="Arial" w:eastAsia="MS Mincho" w:hAnsi="Arial" w:cs="Times New Roman"/>
      <w:i/>
      <w:noProof/>
      <w:sz w:val="18"/>
      <w:szCs w:val="24"/>
      <w:lang w:eastAsia="en-GB"/>
    </w:rPr>
  </w:style>
  <w:style w:type="character" w:customStyle="1" w:styleId="CommentsChar">
    <w:name w:val="Comments Char"/>
    <w:link w:val="Comments"/>
    <w:qFormat/>
    <w:rsid w:val="00180B7D"/>
    <w:rPr>
      <w:rFonts w:ascii="Arial" w:eastAsia="MS Mincho" w:hAnsi="Arial"/>
      <w:i/>
      <w:noProof/>
      <w:sz w:val="18"/>
      <w:szCs w:val="24"/>
    </w:rPr>
  </w:style>
  <w:style w:type="paragraph" w:customStyle="1" w:styleId="IvDbodytext">
    <w:name w:val="IvD bodytext"/>
    <w:basedOn w:val="BodyText"/>
    <w:link w:val="IvDbodytextChar"/>
    <w:qFormat/>
    <w:rsid w:val="00BD0909"/>
    <w:pPr>
      <w:tabs>
        <w:tab w:val="left" w:pos="2552"/>
        <w:tab w:val="left" w:pos="3856"/>
        <w:tab w:val="left" w:pos="5216"/>
        <w:tab w:val="left" w:pos="6464"/>
        <w:tab w:val="left" w:pos="7768"/>
        <w:tab w:val="left" w:pos="9072"/>
        <w:tab w:val="left" w:pos="9639"/>
      </w:tabs>
      <w:spacing w:before="240" w:after="0" w:line="240" w:lineRule="auto"/>
    </w:pPr>
    <w:rPr>
      <w:rFonts w:eastAsia="Times New Roman" w:cs="Times New Roman"/>
      <w:spacing w:val="2"/>
      <w:sz w:val="20"/>
      <w:szCs w:val="20"/>
      <w:lang w:val="en-US"/>
    </w:rPr>
  </w:style>
  <w:style w:type="character" w:customStyle="1" w:styleId="IvDbodytextChar">
    <w:name w:val="IvD bodytext Char"/>
    <w:basedOn w:val="DefaultParagraphFont"/>
    <w:link w:val="IvDbodytext"/>
    <w:rsid w:val="00BD0909"/>
    <w:rPr>
      <w:rFonts w:ascii="Arial" w:hAnsi="Arial"/>
      <w:spacing w:val="2"/>
      <w:lang w:val="en-US" w:eastAsia="en-US"/>
    </w:rPr>
  </w:style>
  <w:style w:type="paragraph" w:customStyle="1" w:styleId="null">
    <w:name w:val="null"/>
    <w:basedOn w:val="Normal"/>
    <w:rsid w:val="00224841"/>
    <w:pPr>
      <w:spacing w:before="100" w:beforeAutospacing="1" w:after="100" w:afterAutospacing="1" w:line="240" w:lineRule="auto"/>
    </w:pPr>
    <w:rPr>
      <w:rFonts w:ascii="Calibri" w:hAnsi="Calibri" w:cs="Calibri"/>
      <w:lang w:val="en-US"/>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rsid w:val="006131D2"/>
    <w:rPr>
      <w:rFonts w:asciiTheme="minorHAnsi" w:eastAsiaTheme="minorHAnsi" w:hAnsiTheme="minorHAnsi" w:cstheme="minorBidi"/>
      <w:b/>
      <w:sz w:val="22"/>
      <w:szCs w:val="22"/>
      <w:lang w:val="fi-FI"/>
    </w:rPr>
  </w:style>
  <w:style w:type="character" w:customStyle="1" w:styleId="B1Char">
    <w:name w:val="B1 Char"/>
    <w:rsid w:val="00A16A2A"/>
    <w:rPr>
      <w:rFonts w:eastAsia="MS Mincho"/>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3334396">
      <w:bodyDiv w:val="1"/>
      <w:marLeft w:val="0"/>
      <w:marRight w:val="0"/>
      <w:marTop w:val="0"/>
      <w:marBottom w:val="0"/>
      <w:divBdr>
        <w:top w:val="none" w:sz="0" w:space="0" w:color="auto"/>
        <w:left w:val="none" w:sz="0" w:space="0" w:color="auto"/>
        <w:bottom w:val="none" w:sz="0" w:space="0" w:color="auto"/>
        <w:right w:val="none" w:sz="0" w:space="0" w:color="auto"/>
      </w:divBdr>
      <w:divsChild>
        <w:div w:id="1842087653">
          <w:marLeft w:val="0"/>
          <w:marRight w:val="0"/>
          <w:marTop w:val="0"/>
          <w:marBottom w:val="0"/>
          <w:divBdr>
            <w:top w:val="none" w:sz="0" w:space="0" w:color="auto"/>
            <w:left w:val="none" w:sz="0" w:space="0" w:color="auto"/>
            <w:bottom w:val="none" w:sz="0" w:space="0" w:color="auto"/>
            <w:right w:val="none" w:sz="0" w:space="0" w:color="auto"/>
          </w:divBdr>
        </w:div>
      </w:divsChild>
    </w:div>
    <w:div w:id="724984340">
      <w:bodyDiv w:val="1"/>
      <w:marLeft w:val="0"/>
      <w:marRight w:val="0"/>
      <w:marTop w:val="0"/>
      <w:marBottom w:val="0"/>
      <w:divBdr>
        <w:top w:val="none" w:sz="0" w:space="0" w:color="auto"/>
        <w:left w:val="none" w:sz="0" w:space="0" w:color="auto"/>
        <w:bottom w:val="none" w:sz="0" w:space="0" w:color="auto"/>
        <w:right w:val="none" w:sz="0" w:space="0" w:color="auto"/>
      </w:divBdr>
    </w:div>
    <w:div w:id="842352200">
      <w:bodyDiv w:val="1"/>
      <w:marLeft w:val="0"/>
      <w:marRight w:val="0"/>
      <w:marTop w:val="0"/>
      <w:marBottom w:val="0"/>
      <w:divBdr>
        <w:top w:val="none" w:sz="0" w:space="0" w:color="auto"/>
        <w:left w:val="none" w:sz="0" w:space="0" w:color="auto"/>
        <w:bottom w:val="none" w:sz="0" w:space="0" w:color="auto"/>
        <w:right w:val="none" w:sz="0" w:space="0" w:color="auto"/>
      </w:divBdr>
      <w:divsChild>
        <w:div w:id="848761985">
          <w:marLeft w:val="1123"/>
          <w:marRight w:val="0"/>
          <w:marTop w:val="60"/>
          <w:marBottom w:val="0"/>
          <w:divBdr>
            <w:top w:val="none" w:sz="0" w:space="0" w:color="auto"/>
            <w:left w:val="none" w:sz="0" w:space="0" w:color="auto"/>
            <w:bottom w:val="none" w:sz="0" w:space="0" w:color="auto"/>
            <w:right w:val="none" w:sz="0" w:space="0" w:color="auto"/>
          </w:divBdr>
        </w:div>
      </w:divsChild>
    </w:div>
    <w:div w:id="961762597">
      <w:bodyDiv w:val="1"/>
      <w:marLeft w:val="0"/>
      <w:marRight w:val="0"/>
      <w:marTop w:val="0"/>
      <w:marBottom w:val="0"/>
      <w:divBdr>
        <w:top w:val="none" w:sz="0" w:space="0" w:color="auto"/>
        <w:left w:val="none" w:sz="0" w:space="0" w:color="auto"/>
        <w:bottom w:val="none" w:sz="0" w:space="0" w:color="auto"/>
        <w:right w:val="none" w:sz="0" w:space="0" w:color="auto"/>
      </w:divBdr>
    </w:div>
    <w:div w:id="1025639171">
      <w:bodyDiv w:val="1"/>
      <w:marLeft w:val="0"/>
      <w:marRight w:val="0"/>
      <w:marTop w:val="0"/>
      <w:marBottom w:val="0"/>
      <w:divBdr>
        <w:top w:val="none" w:sz="0" w:space="0" w:color="auto"/>
        <w:left w:val="none" w:sz="0" w:space="0" w:color="auto"/>
        <w:bottom w:val="none" w:sz="0" w:space="0" w:color="auto"/>
        <w:right w:val="none" w:sz="0" w:space="0" w:color="auto"/>
      </w:divBdr>
    </w:div>
    <w:div w:id="1050805704">
      <w:bodyDiv w:val="1"/>
      <w:marLeft w:val="0"/>
      <w:marRight w:val="0"/>
      <w:marTop w:val="0"/>
      <w:marBottom w:val="0"/>
      <w:divBdr>
        <w:top w:val="none" w:sz="0" w:space="0" w:color="auto"/>
        <w:left w:val="none" w:sz="0" w:space="0" w:color="auto"/>
        <w:bottom w:val="none" w:sz="0" w:space="0" w:color="auto"/>
        <w:right w:val="none" w:sz="0" w:space="0" w:color="auto"/>
      </w:divBdr>
      <w:divsChild>
        <w:div w:id="515536936">
          <w:marLeft w:val="1123"/>
          <w:marRight w:val="0"/>
          <w:marTop w:val="60"/>
          <w:marBottom w:val="0"/>
          <w:divBdr>
            <w:top w:val="none" w:sz="0" w:space="0" w:color="auto"/>
            <w:left w:val="none" w:sz="0" w:space="0" w:color="auto"/>
            <w:bottom w:val="none" w:sz="0" w:space="0" w:color="auto"/>
            <w:right w:val="none" w:sz="0" w:space="0" w:color="auto"/>
          </w:divBdr>
        </w:div>
      </w:divsChild>
    </w:div>
    <w:div w:id="1161893939">
      <w:bodyDiv w:val="1"/>
      <w:marLeft w:val="0"/>
      <w:marRight w:val="0"/>
      <w:marTop w:val="0"/>
      <w:marBottom w:val="0"/>
      <w:divBdr>
        <w:top w:val="none" w:sz="0" w:space="0" w:color="auto"/>
        <w:left w:val="none" w:sz="0" w:space="0" w:color="auto"/>
        <w:bottom w:val="none" w:sz="0" w:space="0" w:color="auto"/>
        <w:right w:val="none" w:sz="0" w:space="0" w:color="auto"/>
      </w:divBdr>
    </w:div>
    <w:div w:id="1218398595">
      <w:bodyDiv w:val="1"/>
      <w:marLeft w:val="0"/>
      <w:marRight w:val="0"/>
      <w:marTop w:val="0"/>
      <w:marBottom w:val="0"/>
      <w:divBdr>
        <w:top w:val="none" w:sz="0" w:space="0" w:color="auto"/>
        <w:left w:val="none" w:sz="0" w:space="0" w:color="auto"/>
        <w:bottom w:val="none" w:sz="0" w:space="0" w:color="auto"/>
        <w:right w:val="none" w:sz="0" w:space="0" w:color="auto"/>
      </w:divBdr>
    </w:div>
    <w:div w:id="1246189910">
      <w:bodyDiv w:val="1"/>
      <w:marLeft w:val="0"/>
      <w:marRight w:val="0"/>
      <w:marTop w:val="0"/>
      <w:marBottom w:val="0"/>
      <w:divBdr>
        <w:top w:val="none" w:sz="0" w:space="0" w:color="auto"/>
        <w:left w:val="none" w:sz="0" w:space="0" w:color="auto"/>
        <w:bottom w:val="none" w:sz="0" w:space="0" w:color="auto"/>
        <w:right w:val="none" w:sz="0" w:space="0" w:color="auto"/>
      </w:divBdr>
    </w:div>
    <w:div w:id="1340547589">
      <w:bodyDiv w:val="1"/>
      <w:marLeft w:val="0"/>
      <w:marRight w:val="0"/>
      <w:marTop w:val="0"/>
      <w:marBottom w:val="0"/>
      <w:divBdr>
        <w:top w:val="none" w:sz="0" w:space="0" w:color="auto"/>
        <w:left w:val="none" w:sz="0" w:space="0" w:color="auto"/>
        <w:bottom w:val="none" w:sz="0" w:space="0" w:color="auto"/>
        <w:right w:val="none" w:sz="0" w:space="0" w:color="auto"/>
      </w:divBdr>
      <w:divsChild>
        <w:div w:id="2086948251">
          <w:marLeft w:val="1123"/>
          <w:marRight w:val="0"/>
          <w:marTop w:val="60"/>
          <w:marBottom w:val="0"/>
          <w:divBdr>
            <w:top w:val="none" w:sz="0" w:space="0" w:color="auto"/>
            <w:left w:val="none" w:sz="0" w:space="0" w:color="auto"/>
            <w:bottom w:val="none" w:sz="0" w:space="0" w:color="auto"/>
            <w:right w:val="none" w:sz="0" w:space="0" w:color="auto"/>
          </w:divBdr>
        </w:div>
      </w:divsChild>
    </w:div>
    <w:div w:id="1379012066">
      <w:bodyDiv w:val="1"/>
      <w:marLeft w:val="0"/>
      <w:marRight w:val="0"/>
      <w:marTop w:val="0"/>
      <w:marBottom w:val="0"/>
      <w:divBdr>
        <w:top w:val="none" w:sz="0" w:space="0" w:color="auto"/>
        <w:left w:val="none" w:sz="0" w:space="0" w:color="auto"/>
        <w:bottom w:val="none" w:sz="0" w:space="0" w:color="auto"/>
        <w:right w:val="none" w:sz="0" w:space="0" w:color="auto"/>
      </w:divBdr>
    </w:div>
    <w:div w:id="1697150427">
      <w:bodyDiv w:val="1"/>
      <w:marLeft w:val="0"/>
      <w:marRight w:val="0"/>
      <w:marTop w:val="0"/>
      <w:marBottom w:val="0"/>
      <w:divBdr>
        <w:top w:val="none" w:sz="0" w:space="0" w:color="auto"/>
        <w:left w:val="none" w:sz="0" w:space="0" w:color="auto"/>
        <w:bottom w:val="none" w:sz="0" w:space="0" w:color="auto"/>
        <w:right w:val="none" w:sz="0" w:space="0" w:color="auto"/>
      </w:divBdr>
    </w:div>
    <w:div w:id="1947610591">
      <w:bodyDiv w:val="1"/>
      <w:marLeft w:val="0"/>
      <w:marRight w:val="0"/>
      <w:marTop w:val="0"/>
      <w:marBottom w:val="0"/>
      <w:divBdr>
        <w:top w:val="none" w:sz="0" w:space="0" w:color="auto"/>
        <w:left w:val="none" w:sz="0" w:space="0" w:color="auto"/>
        <w:bottom w:val="none" w:sz="0" w:space="0" w:color="auto"/>
        <w:right w:val="none" w:sz="0" w:space="0" w:color="auto"/>
      </w:divBdr>
    </w:div>
    <w:div w:id="21140893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AE6CCDF8FC04742BBB852DC96B6CE69" ma:contentTypeVersion="13" ma:contentTypeDescription="Create a new document." ma:contentTypeScope="" ma:versionID="4708949fc917f12210e13efc945753be">
  <xsd:schema xmlns:xsd="http://www.w3.org/2001/XMLSchema" xmlns:xs="http://www.w3.org/2001/XMLSchema" xmlns:p="http://schemas.microsoft.com/office/2006/metadata/properties" xmlns:ns3="936dff59-e130-4d54-8d0d-11652f5b7f6e" xmlns:ns4="681062ae-1c68-41fd-9342-5dca09a94724" targetNamespace="http://schemas.microsoft.com/office/2006/metadata/properties" ma:root="true" ma:fieldsID="196eb255baefec93a690b98aa1f072e5" ns3:_="" ns4:_="">
    <xsd:import namespace="936dff59-e130-4d54-8d0d-11652f5b7f6e"/>
    <xsd:import namespace="681062ae-1c68-41fd-9342-5dca09a94724"/>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OCR" minOccurs="0"/>
                <xsd:element ref="ns3:MediaServiceLocation"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36dff59-e130-4d54-8d0d-11652f5b7f6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81062ae-1c68-41fd-9342-5dca09a94724"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2.xml><?xml version="1.0" encoding="utf-8"?>
<ds:datastoreItem xmlns:ds="http://schemas.openxmlformats.org/officeDocument/2006/customXml" ds:itemID="{C93A020F-C79F-4126-A924-A5569F12E27A}">
  <ds:schemaRefs>
    <ds:schemaRef ds:uri="http://schemas.microsoft.com/office/infopath/2007/PartnerControls"/>
    <ds:schemaRef ds:uri="http://purl.org/dc/terms/"/>
    <ds:schemaRef ds:uri="http://schemas.microsoft.com/office/2006/metadata/properties"/>
    <ds:schemaRef ds:uri="936dff59-e130-4d54-8d0d-11652f5b7f6e"/>
    <ds:schemaRef ds:uri="http://schemas.microsoft.com/office/2006/documentManagement/types"/>
    <ds:schemaRef ds:uri="http://schemas.openxmlformats.org/package/2006/metadata/core-properties"/>
    <ds:schemaRef ds:uri="http://purl.org/dc/elements/1.1/"/>
    <ds:schemaRef ds:uri="681062ae-1c68-41fd-9342-5dca09a94724"/>
    <ds:schemaRef ds:uri="http://www.w3.org/XML/1998/namespace"/>
    <ds:schemaRef ds:uri="http://purl.org/dc/dcmitype/"/>
  </ds:schemaRefs>
</ds:datastoreItem>
</file>

<file path=customXml/itemProps3.xml><?xml version="1.0" encoding="utf-8"?>
<ds:datastoreItem xmlns:ds="http://schemas.openxmlformats.org/officeDocument/2006/customXml" ds:itemID="{110C7B2E-532D-4A83-BD77-9AE83FCF55F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36dff59-e130-4d54-8d0d-11652f5b7f6e"/>
    <ds:schemaRef ds:uri="681062ae-1c68-41fd-9342-5dca09a9472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8040DE8-9901-4CD0-8553-8DCA9C976E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11</Pages>
  <Words>4564</Words>
  <Characters>24238</Characters>
  <Application>Microsoft Office Word</Application>
  <DocSecurity>0</DocSecurity>
  <Lines>201</Lines>
  <Paragraphs>57</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28745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Xingqin</dc:creator>
  <cp:keywords>3GPP; Ericsson; TDoc</cp:keywords>
  <dc:description/>
  <cp:lastModifiedBy>Helka-Liina Maattanen</cp:lastModifiedBy>
  <cp:revision>4</cp:revision>
  <cp:lastPrinted>2008-01-31T07:09:00Z</cp:lastPrinted>
  <dcterms:created xsi:type="dcterms:W3CDTF">2020-10-22T15:07:00Z</dcterms:created>
  <dcterms:modified xsi:type="dcterms:W3CDTF">2020-10-22T15:07:00Z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0x0101003AE6CCDF8FC04742BBB852DC96B6CE69</vt:lpwstr>
  </property>
</Properties>
</file>